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EF5A" w14:textId="77777777" w:rsidR="00154FAB" w:rsidRDefault="00154FAB">
      <w:pPr>
        <w:divId w:val="1260794292"/>
        <w:rPr>
          <w:rFonts w:ascii="PT Sans" w:eastAsia="Times New Roman" w:hAnsi="PT Sans"/>
          <w:color w:val="000000"/>
          <w:kern w:val="0"/>
          <w:sz w:val="30"/>
          <w:szCs w:val="30"/>
          <w14:ligatures w14:val="none"/>
        </w:rPr>
      </w:pPr>
      <w:r>
        <w:rPr>
          <w:rFonts w:ascii="PT Sans" w:eastAsia="Times New Roman" w:hAnsi="PT Sans"/>
          <w:noProof/>
          <w:color w:val="0000FF"/>
          <w:sz w:val="30"/>
          <w:szCs w:val="30"/>
        </w:rPr>
        <w:drawing>
          <wp:inline distT="0" distB="0" distL="0" distR="0" wp14:anchorId="4F6C67D4" wp14:editId="0CD7FDF2">
            <wp:extent cx="3619500" cy="1399540"/>
            <wp:effectExtent l="0" t="0" r="0" b="0"/>
            <wp:docPr id="3" name="Рисунок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E25CA" w14:textId="77777777" w:rsidR="00154FAB" w:rsidRDefault="00154FAB">
      <w:pPr>
        <w:jc w:val="right"/>
        <w:rPr>
          <w:rFonts w:ascii="PT Sans" w:eastAsia="Times New Roman" w:hAnsi="PT Sans"/>
          <w:b/>
          <w:bCs/>
          <w:color w:val="000000"/>
          <w:sz w:val="30"/>
          <w:szCs w:val="30"/>
        </w:rPr>
      </w:pPr>
      <w:r>
        <w:rPr>
          <w:rFonts w:ascii="PT Sans" w:eastAsia="Times New Roman" w:hAnsi="PT Sans"/>
          <w:b/>
          <w:bCs/>
          <w:color w:val="000000"/>
          <w:sz w:val="30"/>
          <w:szCs w:val="30"/>
        </w:rPr>
        <w:t>ИНФОРМАЦИОННО–АНАЛИТИЧЕСКИЙ ПОРТАЛ</w:t>
      </w:r>
      <w:r>
        <w:rPr>
          <w:rFonts w:ascii="PT Sans" w:eastAsia="Times New Roman" w:hAnsi="PT Sans"/>
          <w:b/>
          <w:bCs/>
          <w:color w:val="000000"/>
          <w:sz w:val="30"/>
          <w:szCs w:val="30"/>
        </w:rPr>
        <w:br/>
        <w:t>ГОСУДАРСТВЕННОЙ ПРОГРАММЫ РОССИЙСКОЙ ФЕДЕРАЦИИ </w:t>
      </w:r>
      <w:r>
        <w:rPr>
          <w:rStyle w:val="blue"/>
          <w:rFonts w:ascii="PT Sans" w:eastAsia="Times New Roman" w:hAnsi="PT Sans"/>
          <w:b/>
          <w:bCs/>
          <w:color w:val="147FC1"/>
          <w:sz w:val="30"/>
          <w:szCs w:val="30"/>
        </w:rPr>
        <w:t>«ДОСТУПНАЯ СРЕДА»</w:t>
      </w:r>
    </w:p>
    <w:p w14:paraId="6AEC84E8" w14:textId="77777777" w:rsidR="00154FAB" w:rsidRDefault="00154FAB">
      <w:pPr>
        <w:pStyle w:val="menu1li"/>
        <w:numPr>
          <w:ilvl w:val="0"/>
          <w:numId w:val="1"/>
        </w:numPr>
        <w:pBdr>
          <w:right w:val="single" w:sz="18" w:space="0" w:color="FFFFFF"/>
        </w:pBdr>
        <w:shd w:val="clear" w:color="auto" w:fill="EEF6FB"/>
        <w:spacing w:before="0" w:beforeAutospacing="0" w:after="0" w:afterAutospacing="0"/>
        <w:jc w:val="center"/>
        <w:textAlignment w:val="center"/>
        <w:divId w:val="334695991"/>
        <w:rPr>
          <w:rFonts w:ascii="PT Sans" w:eastAsia="Times New Roman" w:hAnsi="PT Sans"/>
          <w:color w:val="000000"/>
          <w:sz w:val="30"/>
          <w:szCs w:val="30"/>
        </w:rPr>
      </w:pPr>
      <w:hyperlink r:id="rId7" w:history="1">
        <w:r>
          <w:rPr>
            <w:rStyle w:val="a3"/>
            <w:rFonts w:ascii="PT Sans" w:eastAsia="Times New Roman" w:hAnsi="PT Sans"/>
            <w:color w:val="10406B"/>
            <w:sz w:val="30"/>
            <w:szCs w:val="30"/>
            <w:u w:val="none"/>
          </w:rPr>
          <w:t>Госпрограмма</w:t>
        </w:r>
        <w:r>
          <w:rPr>
            <w:rFonts w:ascii="PT Sans" w:eastAsia="Times New Roman" w:hAnsi="PT Sans"/>
            <w:color w:val="10406B"/>
            <w:sz w:val="30"/>
            <w:szCs w:val="30"/>
          </w:rPr>
          <w:br/>
        </w:r>
        <w:r>
          <w:rPr>
            <w:rStyle w:val="a3"/>
            <w:rFonts w:ascii="PT Sans" w:eastAsia="Times New Roman" w:hAnsi="PT Sans"/>
            <w:color w:val="10406B"/>
            <w:sz w:val="30"/>
            <w:szCs w:val="30"/>
            <w:u w:val="none"/>
          </w:rPr>
          <w:t>«Доступная среда»</w:t>
        </w:r>
      </w:hyperlink>
    </w:p>
    <w:p w14:paraId="0EB39FE9" w14:textId="77777777" w:rsidR="00154FAB" w:rsidRDefault="00154FAB">
      <w:pPr>
        <w:pStyle w:val="menu1li"/>
        <w:numPr>
          <w:ilvl w:val="0"/>
          <w:numId w:val="1"/>
        </w:numPr>
        <w:pBdr>
          <w:right w:val="single" w:sz="18" w:space="0" w:color="FFFFFF"/>
        </w:pBdr>
        <w:shd w:val="clear" w:color="auto" w:fill="EEF6FB"/>
        <w:spacing w:before="0" w:beforeAutospacing="0" w:after="0" w:afterAutospacing="0"/>
        <w:jc w:val="center"/>
        <w:textAlignment w:val="center"/>
        <w:divId w:val="334695991"/>
        <w:rPr>
          <w:rFonts w:ascii="PT Sans" w:eastAsia="Times New Roman" w:hAnsi="PT Sans"/>
          <w:color w:val="000000"/>
          <w:sz w:val="30"/>
          <w:szCs w:val="30"/>
        </w:rPr>
      </w:pPr>
      <w:hyperlink r:id="rId8" w:history="1">
        <w:r>
          <w:rPr>
            <w:rStyle w:val="a3"/>
            <w:rFonts w:ascii="PT Sans" w:eastAsia="Times New Roman" w:hAnsi="PT Sans"/>
            <w:color w:val="10406B"/>
            <w:sz w:val="30"/>
            <w:szCs w:val="30"/>
            <w:u w:val="none"/>
          </w:rPr>
          <w:t>Информационный навигатор</w:t>
        </w:r>
        <w:r>
          <w:rPr>
            <w:rFonts w:ascii="PT Sans" w:eastAsia="Times New Roman" w:hAnsi="PT Sans"/>
            <w:color w:val="10406B"/>
            <w:sz w:val="30"/>
            <w:szCs w:val="30"/>
          </w:rPr>
          <w:br/>
        </w:r>
        <w:r>
          <w:rPr>
            <w:rStyle w:val="a3"/>
            <w:rFonts w:ascii="PT Sans" w:eastAsia="Times New Roman" w:hAnsi="PT Sans"/>
            <w:color w:val="10406B"/>
            <w:sz w:val="30"/>
            <w:szCs w:val="30"/>
            <w:u w:val="none"/>
          </w:rPr>
          <w:t>по вопросам инвалидности</w:t>
        </w:r>
      </w:hyperlink>
    </w:p>
    <w:p w14:paraId="1C0A6937" w14:textId="77777777" w:rsidR="00154FAB" w:rsidRDefault="00154FAB">
      <w:pPr>
        <w:pStyle w:val="menu1li"/>
        <w:numPr>
          <w:ilvl w:val="0"/>
          <w:numId w:val="1"/>
        </w:numPr>
        <w:pBdr>
          <w:right w:val="single" w:sz="18" w:space="0" w:color="FFFFFF"/>
        </w:pBdr>
        <w:shd w:val="clear" w:color="auto" w:fill="EEF6FB"/>
        <w:spacing w:before="0" w:beforeAutospacing="0" w:after="0" w:afterAutospacing="0"/>
        <w:jc w:val="center"/>
        <w:textAlignment w:val="center"/>
        <w:divId w:val="334695991"/>
        <w:rPr>
          <w:rFonts w:ascii="PT Sans" w:eastAsia="Times New Roman" w:hAnsi="PT Sans"/>
          <w:color w:val="000000"/>
          <w:sz w:val="30"/>
          <w:szCs w:val="30"/>
        </w:rPr>
      </w:pPr>
      <w:hyperlink r:id="rId9" w:history="1">
        <w:r>
          <w:rPr>
            <w:rStyle w:val="a3"/>
            <w:rFonts w:ascii="PT Sans" w:eastAsia="Times New Roman" w:hAnsi="PT Sans"/>
            <w:color w:val="10406B"/>
            <w:sz w:val="30"/>
            <w:szCs w:val="30"/>
            <w:u w:val="none"/>
          </w:rPr>
          <w:t>Карта доступности</w:t>
        </w:r>
        <w:r>
          <w:rPr>
            <w:rFonts w:ascii="PT Sans" w:eastAsia="Times New Roman" w:hAnsi="PT Sans"/>
            <w:color w:val="10406B"/>
            <w:sz w:val="30"/>
            <w:szCs w:val="30"/>
          </w:rPr>
          <w:br/>
        </w:r>
        <w:proofErr w:type="spellStart"/>
        <w:r>
          <w:rPr>
            <w:rStyle w:val="a3"/>
            <w:rFonts w:ascii="PT Sans" w:eastAsia="Times New Roman" w:hAnsi="PT Sans"/>
            <w:color w:val="10406B"/>
            <w:sz w:val="30"/>
            <w:szCs w:val="30"/>
            <w:u w:val="none"/>
          </w:rPr>
          <w:t>cоциальных</w:t>
        </w:r>
        <w:proofErr w:type="spellEnd"/>
        <w:r>
          <w:rPr>
            <w:rStyle w:val="a3"/>
            <w:rFonts w:ascii="PT Sans" w:eastAsia="Times New Roman" w:hAnsi="PT Sans"/>
            <w:color w:val="10406B"/>
            <w:sz w:val="30"/>
            <w:szCs w:val="30"/>
            <w:u w:val="none"/>
          </w:rPr>
          <w:t xml:space="preserve"> объектов</w:t>
        </w:r>
      </w:hyperlink>
    </w:p>
    <w:p w14:paraId="567325F7" w14:textId="77777777" w:rsidR="00154FAB" w:rsidRDefault="00154FAB">
      <w:pPr>
        <w:pStyle w:val="menu1li"/>
        <w:numPr>
          <w:ilvl w:val="0"/>
          <w:numId w:val="1"/>
        </w:numPr>
        <w:pBdr>
          <w:right w:val="single" w:sz="18" w:space="0" w:color="FFFFFF"/>
        </w:pBdr>
        <w:shd w:val="clear" w:color="auto" w:fill="EEF6FB"/>
        <w:spacing w:before="0" w:beforeAutospacing="0" w:after="0" w:afterAutospacing="0"/>
        <w:jc w:val="center"/>
        <w:textAlignment w:val="center"/>
        <w:divId w:val="334695991"/>
        <w:rPr>
          <w:rFonts w:ascii="PT Sans" w:eastAsia="Times New Roman" w:hAnsi="PT Sans"/>
          <w:color w:val="000000"/>
          <w:sz w:val="30"/>
          <w:szCs w:val="30"/>
        </w:rPr>
      </w:pPr>
      <w:hyperlink r:id="rId10" w:history="1">
        <w:r>
          <w:rPr>
            <w:rStyle w:val="a3"/>
            <w:rFonts w:ascii="PT Sans" w:eastAsia="Times New Roman" w:hAnsi="PT Sans"/>
            <w:color w:val="10406B"/>
            <w:sz w:val="30"/>
            <w:szCs w:val="30"/>
            <w:u w:val="none"/>
          </w:rPr>
          <w:t>Новости</w:t>
        </w:r>
      </w:hyperlink>
    </w:p>
    <w:p w14:paraId="1A845D68" w14:textId="77777777" w:rsidR="00154FAB" w:rsidRDefault="00154FAB">
      <w:pPr>
        <w:pStyle w:val="menu1li"/>
        <w:numPr>
          <w:ilvl w:val="0"/>
          <w:numId w:val="1"/>
        </w:numPr>
        <w:shd w:val="clear" w:color="auto" w:fill="EEF6FB"/>
        <w:spacing w:before="0" w:beforeAutospacing="0" w:after="0" w:afterAutospacing="0"/>
        <w:jc w:val="center"/>
        <w:textAlignment w:val="center"/>
        <w:divId w:val="334695991"/>
        <w:rPr>
          <w:rFonts w:ascii="PT Sans" w:eastAsia="Times New Roman" w:hAnsi="PT Sans"/>
          <w:color w:val="000000"/>
          <w:sz w:val="30"/>
          <w:szCs w:val="30"/>
        </w:rPr>
      </w:pPr>
      <w:hyperlink r:id="rId11" w:history="1">
        <w:r>
          <w:rPr>
            <w:rStyle w:val="a3"/>
            <w:rFonts w:ascii="PT Sans" w:eastAsia="Times New Roman" w:hAnsi="PT Sans"/>
            <w:color w:val="10406B"/>
            <w:sz w:val="30"/>
            <w:szCs w:val="30"/>
            <w:u w:val="none"/>
          </w:rPr>
          <w:t>Информационно-</w:t>
        </w:r>
        <w:r>
          <w:rPr>
            <w:rFonts w:ascii="PT Sans" w:eastAsia="Times New Roman" w:hAnsi="PT Sans"/>
            <w:color w:val="10406B"/>
            <w:sz w:val="30"/>
            <w:szCs w:val="30"/>
          </w:rPr>
          <w:br/>
        </w:r>
        <w:r>
          <w:rPr>
            <w:rStyle w:val="a3"/>
            <w:rFonts w:ascii="PT Sans" w:eastAsia="Times New Roman" w:hAnsi="PT Sans"/>
            <w:color w:val="10406B"/>
            <w:sz w:val="30"/>
            <w:szCs w:val="30"/>
            <w:u w:val="none"/>
          </w:rPr>
          <w:t>справочный центр</w:t>
        </w:r>
      </w:hyperlink>
    </w:p>
    <w:p w14:paraId="63002F1A" w14:textId="77777777" w:rsidR="00154FAB" w:rsidRDefault="00154FAB">
      <w:pPr>
        <w:jc w:val="right"/>
        <w:rPr>
          <w:rFonts w:ascii="PT Sans" w:eastAsia="Times New Roman" w:hAnsi="PT Sans"/>
          <w:color w:val="000000"/>
          <w:sz w:val="30"/>
          <w:szCs w:val="30"/>
        </w:rPr>
      </w:pPr>
      <w:hyperlink r:id="rId12" w:history="1">
        <w:r>
          <w:rPr>
            <w:rStyle w:val="a3"/>
            <w:rFonts w:ascii="PT Sans" w:eastAsia="Times New Roman" w:hAnsi="PT Sans"/>
            <w:color w:val="000000"/>
            <w:sz w:val="30"/>
            <w:szCs w:val="30"/>
            <w:u w:val="none"/>
          </w:rPr>
          <w:t xml:space="preserve">Версия для </w:t>
        </w:r>
        <w:proofErr w:type="spellStart"/>
        <w:r>
          <w:rPr>
            <w:rStyle w:val="a3"/>
            <w:rFonts w:ascii="PT Sans" w:eastAsia="Times New Roman" w:hAnsi="PT Sans"/>
            <w:color w:val="000000"/>
            <w:sz w:val="30"/>
            <w:szCs w:val="30"/>
            <w:u w:val="none"/>
          </w:rPr>
          <w:t>слабовидящих</w:t>
        </w:r>
      </w:hyperlink>
      <w:hyperlink r:id="rId13" w:history="1">
        <w:r>
          <w:rPr>
            <w:rStyle w:val="a3"/>
            <w:rFonts w:ascii="PT Sans" w:eastAsia="Times New Roman" w:hAnsi="PT Sans"/>
            <w:color w:val="000000"/>
            <w:sz w:val="30"/>
            <w:szCs w:val="30"/>
            <w:u w:val="none"/>
          </w:rPr>
          <w:t>Поиск</w:t>
        </w:r>
        <w:proofErr w:type="spellEnd"/>
        <w:r>
          <w:rPr>
            <w:rStyle w:val="a3"/>
            <w:rFonts w:ascii="PT Sans" w:eastAsia="Times New Roman" w:hAnsi="PT Sans"/>
            <w:color w:val="000000"/>
            <w:sz w:val="30"/>
            <w:szCs w:val="30"/>
            <w:u w:val="none"/>
          </w:rPr>
          <w:t xml:space="preserve"> по сайту</w:t>
        </w:r>
      </w:hyperlink>
    </w:p>
    <w:p w14:paraId="191BEDDC" w14:textId="77777777" w:rsidR="00154FAB" w:rsidRDefault="00154FAB">
      <w:pPr>
        <w:divId w:val="1563520254"/>
        <w:rPr>
          <w:rFonts w:ascii="PT Sans" w:eastAsia="Times New Roman" w:hAnsi="PT Sans"/>
          <w:color w:val="000000"/>
          <w:sz w:val="30"/>
          <w:szCs w:val="30"/>
        </w:rPr>
      </w:pPr>
      <w:hyperlink r:id="rId14" w:tooltip="Главная" w:history="1">
        <w:r>
          <w:rPr>
            <w:rStyle w:val="a3"/>
            <w:rFonts w:ascii="PT Sans" w:eastAsia="Times New Roman" w:hAnsi="PT Sans"/>
            <w:color w:val="147FC1"/>
            <w:sz w:val="30"/>
            <w:szCs w:val="30"/>
            <w:u w:val="none"/>
          </w:rPr>
          <w:t>Главная</w:t>
        </w:r>
      </w:hyperlink>
    </w:p>
    <w:p w14:paraId="5F80DC99" w14:textId="77777777" w:rsidR="00154FAB" w:rsidRDefault="00154FAB">
      <w:pPr>
        <w:divId w:val="1747993004"/>
        <w:rPr>
          <w:rFonts w:ascii="PT Sans" w:eastAsia="Times New Roman" w:hAnsi="PT Sans"/>
          <w:color w:val="000000"/>
          <w:sz w:val="30"/>
          <w:szCs w:val="30"/>
        </w:rPr>
      </w:pPr>
      <w:hyperlink r:id="rId15" w:tooltip="Нормативные правовые акты" w:history="1">
        <w:r>
          <w:rPr>
            <w:rStyle w:val="a3"/>
            <w:rFonts w:ascii="PT Sans" w:eastAsia="Times New Roman" w:hAnsi="PT Sans"/>
            <w:color w:val="147FC1"/>
            <w:sz w:val="30"/>
            <w:szCs w:val="30"/>
            <w:u w:val="none"/>
          </w:rPr>
          <w:t>Нормативные правовые акты</w:t>
        </w:r>
      </w:hyperlink>
    </w:p>
    <w:p w14:paraId="6D9BC4F4" w14:textId="77777777" w:rsidR="00154FAB" w:rsidRDefault="00154FAB">
      <w:pPr>
        <w:divId w:val="2049064424"/>
        <w:rPr>
          <w:rFonts w:ascii="PT Sans" w:eastAsia="Times New Roman" w:hAnsi="PT Sans"/>
          <w:color w:val="000000"/>
          <w:sz w:val="30"/>
          <w:szCs w:val="30"/>
        </w:rPr>
      </w:pPr>
      <w:hyperlink r:id="rId16" w:tooltip="Документы программы «Доступная среда»" w:history="1">
        <w:r>
          <w:rPr>
            <w:rStyle w:val="a3"/>
            <w:rFonts w:ascii="PT Sans" w:eastAsia="Times New Roman" w:hAnsi="PT Sans"/>
            <w:color w:val="147FC1"/>
            <w:sz w:val="30"/>
            <w:szCs w:val="30"/>
            <w:u w:val="none"/>
          </w:rPr>
          <w:t>Документы программы «Доступная среда»</w:t>
        </w:r>
      </w:hyperlink>
    </w:p>
    <w:p w14:paraId="0BDFA9A6" w14:textId="77777777" w:rsidR="00154FAB" w:rsidRDefault="00154FAB">
      <w:pPr>
        <w:pStyle w:val="1"/>
        <w:spacing w:before="0"/>
        <w:rPr>
          <w:rFonts w:ascii="PT Sans" w:eastAsia="Times New Roman" w:hAnsi="PT Sans"/>
          <w:color w:val="000000"/>
          <w:sz w:val="45"/>
          <w:szCs w:val="45"/>
        </w:rPr>
      </w:pPr>
      <w:r>
        <w:rPr>
          <w:rFonts w:ascii="PT Sans" w:eastAsia="Times New Roman" w:hAnsi="PT Sans"/>
          <w:color w:val="000000"/>
          <w:sz w:val="45"/>
          <w:szCs w:val="45"/>
        </w:rPr>
        <w:t>Постановление Правительства РФ от 29.03.2019 N 363 (ред. от 18.10.2021) "Об утверждении государственной программы Российской Федерации "Доступная среда"</w:t>
      </w:r>
      <w:r>
        <w:rPr>
          <w:rFonts w:ascii="PT Sans" w:eastAsia="Times New Roman" w:hAnsi="PT Sans"/>
          <w:color w:val="000000"/>
          <w:sz w:val="45"/>
          <w:szCs w:val="45"/>
        </w:rPr>
        <w:br/>
      </w:r>
    </w:p>
    <w:p w14:paraId="1E7BF317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       </w:t>
      </w:r>
      <w:r>
        <w:rPr>
          <w:rFonts w:ascii="PT Sans" w:hAnsi="PT Sans"/>
          <w:b/>
          <w:bCs/>
          <w:color w:val="000000"/>
          <w:sz w:val="30"/>
          <w:szCs w:val="30"/>
        </w:rPr>
        <w:t>ПРАВИТЕЛЬСТВО РОССИЙСКОЙ ФЕДЕРАЦИИ</w:t>
      </w:r>
    </w:p>
    <w:p w14:paraId="14296C29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ПОСТАНОВЛЕНИЕ</w:t>
      </w:r>
    </w:p>
    <w:p w14:paraId="14271A38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lastRenderedPageBreak/>
        <w:t>от 29 марта 2019 г. N 363</w:t>
      </w:r>
    </w:p>
    <w:p w14:paraId="3B258819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ОБ УТВЕРЖДЕНИИ ГОСУДАРСТВЕННОЙ ПРОГРАММЫ</w:t>
      </w:r>
    </w:p>
    <w:p w14:paraId="29E2F1F0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РОССИЙСКОЙ ФЕДЕРАЦИИ "ДОСТУПНАЯ СРЕДА"</w:t>
      </w:r>
    </w:p>
    <w:tbl>
      <w:tblPr>
        <w:tblW w:w="14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12"/>
        <w:gridCol w:w="14063"/>
        <w:gridCol w:w="12"/>
      </w:tblGrid>
      <w:tr w:rsidR="00154FAB" w14:paraId="184F6032" w14:textId="77777777">
        <w:tc>
          <w:tcPr>
            <w:tcW w:w="0" w:type="auto"/>
            <w:shd w:val="clear" w:color="auto" w:fill="CED3F1"/>
            <w:hideMark/>
          </w:tcPr>
          <w:p w14:paraId="02684947" w14:textId="77777777" w:rsidR="00154FAB" w:rsidRDefault="00154FAB">
            <w:pPr>
              <w:rPr>
                <w:rFonts w:ascii="PT Sans" w:eastAsia="Times New Roman" w:hAnsi="PT Sans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hideMark/>
          </w:tcPr>
          <w:p w14:paraId="75CFC809" w14:textId="77777777" w:rsidR="00154FAB" w:rsidRDefault="00154FAB">
            <w:pPr>
              <w:rPr>
                <w:rFonts w:ascii="PT Sans" w:eastAsia="Times New Roman" w:hAnsi="PT Sans"/>
              </w:rPr>
            </w:pPr>
          </w:p>
        </w:tc>
        <w:tc>
          <w:tcPr>
            <w:tcW w:w="0" w:type="auto"/>
            <w:shd w:val="clear" w:color="auto" w:fill="F4F3F8"/>
            <w:hideMark/>
          </w:tcPr>
          <w:p w14:paraId="3F39F7A9" w14:textId="77777777" w:rsidR="00154FAB" w:rsidRDefault="00154FAB">
            <w:pPr>
              <w:pStyle w:val="a4"/>
              <w:spacing w:before="0" w:beforeAutospacing="0" w:after="0" w:afterAutospacing="0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  <w:color w:val="392C69"/>
              </w:rPr>
              <w:t>Список изменяющих документов</w:t>
            </w:r>
          </w:p>
          <w:p w14:paraId="2DDED880" w14:textId="77777777" w:rsidR="00154FAB" w:rsidRDefault="00154FAB">
            <w:pPr>
              <w:pStyle w:val="a4"/>
              <w:spacing w:before="0" w:beforeAutospacing="0" w:after="0" w:afterAutospacing="0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  <w:color w:val="392C69"/>
              </w:rPr>
              <w:t>(в ред. Постановлений Правительства РФ от 21.11.2019 </w:t>
            </w:r>
            <w:r>
              <w:rPr>
                <w:rFonts w:ascii="PT Sans" w:hAnsi="PT Sans"/>
                <w:color w:val="0000FF"/>
              </w:rPr>
              <w:t>N 1480</w:t>
            </w:r>
            <w:r>
              <w:rPr>
                <w:rFonts w:ascii="PT Sans" w:hAnsi="PT Sans"/>
                <w:color w:val="392C69"/>
              </w:rPr>
              <w:t>,</w:t>
            </w:r>
          </w:p>
          <w:p w14:paraId="592472A0" w14:textId="77777777" w:rsidR="00154FAB" w:rsidRDefault="00154FAB">
            <w:pPr>
              <w:pStyle w:val="a4"/>
              <w:spacing w:before="0" w:beforeAutospacing="0" w:after="0" w:afterAutospacing="0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  <w:color w:val="392C69"/>
              </w:rPr>
              <w:t>от 28.12.2019 </w:t>
            </w:r>
            <w:r>
              <w:rPr>
                <w:rFonts w:ascii="PT Sans" w:hAnsi="PT Sans"/>
                <w:color w:val="0000FF"/>
              </w:rPr>
              <w:t>N 1932</w:t>
            </w:r>
            <w:r>
              <w:rPr>
                <w:rFonts w:ascii="PT Sans" w:hAnsi="PT Sans"/>
                <w:color w:val="392C69"/>
              </w:rPr>
              <w:t>, от 23.12.2020 </w:t>
            </w:r>
            <w:r>
              <w:rPr>
                <w:rFonts w:ascii="PT Sans" w:hAnsi="PT Sans"/>
                <w:color w:val="0000FF"/>
              </w:rPr>
              <w:t>N 2236</w:t>
            </w:r>
            <w:r>
              <w:rPr>
                <w:rFonts w:ascii="PT Sans" w:hAnsi="PT Sans"/>
                <w:color w:val="392C69"/>
              </w:rPr>
              <w:t>, от 23.03.2021 </w:t>
            </w:r>
            <w:r>
              <w:rPr>
                <w:rFonts w:ascii="PT Sans" w:hAnsi="PT Sans"/>
                <w:color w:val="0000FF"/>
              </w:rPr>
              <w:t>N 449</w:t>
            </w:r>
            <w:r>
              <w:rPr>
                <w:rFonts w:ascii="PT Sans" w:hAnsi="PT Sans"/>
                <w:color w:val="392C69"/>
              </w:rPr>
              <w:t>,</w:t>
            </w:r>
          </w:p>
          <w:p w14:paraId="664E52F1" w14:textId="77777777" w:rsidR="00154FAB" w:rsidRDefault="00154FAB">
            <w:pPr>
              <w:pStyle w:val="a4"/>
              <w:spacing w:before="0" w:beforeAutospacing="0" w:after="0" w:afterAutospacing="0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  <w:color w:val="392C69"/>
              </w:rPr>
              <w:t>от 18.10.2021 </w:t>
            </w:r>
            <w:r>
              <w:rPr>
                <w:rFonts w:ascii="PT Sans" w:hAnsi="PT Sans"/>
                <w:color w:val="0000FF"/>
              </w:rPr>
              <w:t>N 1770</w:t>
            </w:r>
            <w:r>
              <w:rPr>
                <w:rFonts w:ascii="PT Sans" w:hAnsi="PT Sans"/>
                <w:color w:val="392C69"/>
              </w:rPr>
              <w:t>)</w:t>
            </w:r>
          </w:p>
        </w:tc>
        <w:tc>
          <w:tcPr>
            <w:tcW w:w="0" w:type="auto"/>
            <w:shd w:val="clear" w:color="auto" w:fill="F4F3F8"/>
            <w:hideMark/>
          </w:tcPr>
          <w:p w14:paraId="65D0DA30" w14:textId="77777777" w:rsidR="00154FAB" w:rsidRDefault="00154FAB">
            <w:pPr>
              <w:rPr>
                <w:rFonts w:ascii="PT Sans" w:eastAsia="Times New Roman" w:hAnsi="PT Sans"/>
              </w:rPr>
            </w:pPr>
          </w:p>
        </w:tc>
      </w:tr>
    </w:tbl>
    <w:p w14:paraId="382A2233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Правительство Российской Федерации постановляет:</w:t>
      </w:r>
    </w:p>
    <w:p w14:paraId="436ED5AB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1. Утвердить прилагаемую государственную </w:t>
      </w:r>
      <w:r>
        <w:rPr>
          <w:rFonts w:ascii="PT Sans" w:hAnsi="PT Sans"/>
          <w:color w:val="0000FF"/>
          <w:sz w:val="30"/>
          <w:szCs w:val="30"/>
        </w:rPr>
        <w:t>программу</w:t>
      </w:r>
      <w:r>
        <w:rPr>
          <w:rFonts w:ascii="PT Sans" w:hAnsi="PT Sans"/>
          <w:color w:val="000000"/>
          <w:sz w:val="30"/>
          <w:szCs w:val="30"/>
        </w:rPr>
        <w:t> Российской Федерации "Доступная среда".</w:t>
      </w:r>
    </w:p>
    <w:p w14:paraId="0E07E47B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2. Министерству труда и социальной защиты Российской Федерации:</w:t>
      </w:r>
    </w:p>
    <w:p w14:paraId="5FD4F09D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разместить государственную </w:t>
      </w:r>
      <w:r>
        <w:rPr>
          <w:rFonts w:ascii="PT Sans" w:hAnsi="PT Sans"/>
          <w:color w:val="0000FF"/>
          <w:sz w:val="30"/>
          <w:szCs w:val="30"/>
        </w:rPr>
        <w:t>программу</w:t>
      </w:r>
      <w:r>
        <w:rPr>
          <w:rFonts w:ascii="PT Sans" w:hAnsi="PT Sans"/>
          <w:color w:val="000000"/>
          <w:sz w:val="30"/>
          <w:szCs w:val="30"/>
        </w:rPr>
        <w:t> Российской Федерации, утвержденную настоящим постановлением, на своем официальном сайте, а также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14:paraId="071F9E24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принять меры по реализации мероприятий указанной государственной </w:t>
      </w:r>
      <w:r>
        <w:rPr>
          <w:rFonts w:ascii="PT Sans" w:hAnsi="PT Sans"/>
          <w:color w:val="0000FF"/>
          <w:sz w:val="30"/>
          <w:szCs w:val="30"/>
        </w:rPr>
        <w:t>программы</w:t>
      </w:r>
      <w:r>
        <w:rPr>
          <w:rFonts w:ascii="PT Sans" w:hAnsi="PT Sans"/>
          <w:color w:val="000000"/>
          <w:sz w:val="30"/>
          <w:szCs w:val="30"/>
        </w:rPr>
        <w:t> Российской Федерации.</w:t>
      </w:r>
    </w:p>
    <w:p w14:paraId="63027C28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3. Признать утратившими силу:</w:t>
      </w:r>
    </w:p>
    <w:p w14:paraId="7161E365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FF"/>
          <w:sz w:val="30"/>
          <w:szCs w:val="30"/>
        </w:rPr>
        <w:t>постановление</w:t>
      </w:r>
      <w:r>
        <w:rPr>
          <w:rFonts w:ascii="PT Sans" w:hAnsi="PT Sans"/>
          <w:color w:val="000000"/>
          <w:sz w:val="30"/>
          <w:szCs w:val="30"/>
        </w:rPr>
        <w:t> Правительства Российской Федерации от 1 декабря 2015 г. N 1297 "Об утверждении государственной программы Российской Федерации "Доступная среда" на 2011 - 2020 годы" (Собрание законодательства Российской Федерации, 2015, N 49, ст. 6987);</w:t>
      </w:r>
    </w:p>
    <w:p w14:paraId="535D83DD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FF"/>
          <w:sz w:val="30"/>
          <w:szCs w:val="30"/>
        </w:rPr>
        <w:t>постановление</w:t>
      </w:r>
      <w:r>
        <w:rPr>
          <w:rFonts w:ascii="PT Sans" w:hAnsi="PT Sans"/>
          <w:color w:val="000000"/>
          <w:sz w:val="30"/>
          <w:szCs w:val="30"/>
        </w:rPr>
        <w:t> Правительства Российской Федерации от 19 апреля 2016 г. N 328 "О внесении изменений в государственную программу Российской Федерации "Доступная среда" на 2011 - 2020 годы" (Собрание законодательства Российской Федерации, 2016, N 18, ст. 2625);</w:t>
      </w:r>
    </w:p>
    <w:p w14:paraId="45989DF6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FF"/>
          <w:sz w:val="30"/>
          <w:szCs w:val="30"/>
        </w:rPr>
        <w:t>пункт 331</w:t>
      </w:r>
      <w:r>
        <w:rPr>
          <w:rFonts w:ascii="PT Sans" w:hAnsi="PT Sans"/>
          <w:color w:val="000000"/>
          <w:sz w:val="30"/>
          <w:szCs w:val="30"/>
        </w:rPr>
        <w:t> изменений, которые вносятся в акты Правительства Российской Федерации в связи с упразднением Федеральной службы финансово-бюджетного надзора, утвержденных постановлением Правительства Российской Федерации от 25 мая 2016 г. N 464 "О внесении изменений в некоторые акты Правительства Российской Федерации в связи с упразднением Федеральной службы финансово-бюджетного надзора" (Собрание законодательства Российской Федерации, 2016, N 24, ст. 3525);</w:t>
      </w:r>
    </w:p>
    <w:p w14:paraId="0AF0B6B2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FF"/>
          <w:sz w:val="30"/>
          <w:szCs w:val="30"/>
        </w:rPr>
        <w:lastRenderedPageBreak/>
        <w:t>постановление</w:t>
      </w:r>
      <w:r>
        <w:rPr>
          <w:rFonts w:ascii="PT Sans" w:hAnsi="PT Sans"/>
          <w:color w:val="000000"/>
          <w:sz w:val="30"/>
          <w:szCs w:val="30"/>
        </w:rPr>
        <w:t> Правительства Российской Федерации от 24 января 2017 г. N 68 "О внесении изменений в государственную программу Российской Федерации "Доступная среда" на 2011 - 2020 годы" (Собрание законодательства Российской Федерации, 2017, N 5, ст. 813);</w:t>
      </w:r>
    </w:p>
    <w:p w14:paraId="4F9D7359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FF"/>
          <w:sz w:val="30"/>
          <w:szCs w:val="30"/>
        </w:rPr>
        <w:t>постановление</w:t>
      </w:r>
      <w:r>
        <w:rPr>
          <w:rFonts w:ascii="PT Sans" w:hAnsi="PT Sans"/>
          <w:color w:val="000000"/>
          <w:sz w:val="30"/>
          <w:szCs w:val="30"/>
        </w:rPr>
        <w:t> Правительства Российской Федерации от 31 марта 2017 г. N 371 "О внесении изменений в государственную программу Российской Федерации "Доступная среда" на 2011 - 2020 годы" (Собрание законодательства Российской Федерации, 2017, N 15, ст. 2206);</w:t>
      </w:r>
    </w:p>
    <w:p w14:paraId="665F0F5F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FF"/>
          <w:sz w:val="30"/>
          <w:szCs w:val="30"/>
        </w:rPr>
        <w:t>постановление</w:t>
      </w:r>
      <w:r>
        <w:rPr>
          <w:rFonts w:ascii="PT Sans" w:hAnsi="PT Sans"/>
          <w:color w:val="000000"/>
          <w:sz w:val="30"/>
          <w:szCs w:val="30"/>
        </w:rPr>
        <w:t> Правительства Российской Федерации от 21 июля 2017 г. N 860 "О внесении изменений в государственную программу Российской Федерации "Доступная среда" на 2011 - 2020 годы" (Собрание законодательства Российской Федерации, 2017, N 31, ст. 4920);</w:t>
      </w:r>
    </w:p>
    <w:p w14:paraId="67DD9AE2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FF"/>
          <w:sz w:val="30"/>
          <w:szCs w:val="30"/>
        </w:rPr>
        <w:t>постановление</w:t>
      </w:r>
      <w:r>
        <w:rPr>
          <w:rFonts w:ascii="PT Sans" w:hAnsi="PT Sans"/>
          <w:color w:val="000000"/>
          <w:sz w:val="30"/>
          <w:szCs w:val="30"/>
        </w:rPr>
        <w:t> Правительства Российской Федерации от 9 ноября 2017 г. N 1345 "О внесении изменений в государственную программу Российской Федерации "Доступная среда" на 2011 - 2020 годы" (Собрание законодательства Российской Федерации, 2017, N 47, ст. 6982);</w:t>
      </w:r>
    </w:p>
    <w:p w14:paraId="3B8BB51B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FF"/>
          <w:sz w:val="30"/>
          <w:szCs w:val="30"/>
        </w:rPr>
        <w:t>постановление</w:t>
      </w:r>
      <w:r>
        <w:rPr>
          <w:rFonts w:ascii="PT Sans" w:hAnsi="PT Sans"/>
          <w:color w:val="000000"/>
          <w:sz w:val="30"/>
          <w:szCs w:val="30"/>
        </w:rPr>
        <w:t> Правительства Российской Федерации от 1 февраля 2018 г. N 96 "О внесении изменений в государственную программу Российской Федерации "Доступная среда" на 2011 - 2020 годы и признании утратившими силу отдельных положений некоторых актов Правительства Российской Федерации" (Собрание законодательства Российской Федерации, 2018, N 7, ст. 1033);</w:t>
      </w:r>
    </w:p>
    <w:p w14:paraId="79AFA0F3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FF"/>
          <w:sz w:val="30"/>
          <w:szCs w:val="30"/>
        </w:rPr>
        <w:t>постановление</w:t>
      </w:r>
      <w:r>
        <w:rPr>
          <w:rFonts w:ascii="PT Sans" w:hAnsi="PT Sans"/>
          <w:color w:val="000000"/>
          <w:sz w:val="30"/>
          <w:szCs w:val="30"/>
        </w:rPr>
        <w:t> Правительства Российской Федерации от 30 марта 2018 г. N 352 "О внесении изменений в государственную программу Российской Федерации "Доступная среда" на 2011 - 2020 годы" (Собрание законодательства Российской Федерации, 2018, N 15, ст. 2123);</w:t>
      </w:r>
    </w:p>
    <w:p w14:paraId="61BE89CE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FF"/>
          <w:sz w:val="30"/>
          <w:szCs w:val="30"/>
        </w:rPr>
        <w:t>постановление</w:t>
      </w:r>
      <w:r>
        <w:rPr>
          <w:rFonts w:ascii="PT Sans" w:hAnsi="PT Sans"/>
          <w:color w:val="000000"/>
          <w:sz w:val="30"/>
          <w:szCs w:val="30"/>
        </w:rPr>
        <w:t> Правительства Российской Федерации от 1 сентября 2018 г. N 1053 "О внесении изменений в государственную программу Российской Федерации "Доступная среда" на 2011 - 2020 годы" (Собрание законодательства Российской Федерации, 2018, N 37, ст. 5756);</w:t>
      </w:r>
    </w:p>
    <w:p w14:paraId="65B98384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FF"/>
          <w:sz w:val="30"/>
          <w:szCs w:val="30"/>
        </w:rPr>
        <w:lastRenderedPageBreak/>
        <w:t>постановление</w:t>
      </w:r>
      <w:r>
        <w:rPr>
          <w:rFonts w:ascii="PT Sans" w:hAnsi="PT Sans"/>
          <w:color w:val="000000"/>
          <w:sz w:val="30"/>
          <w:szCs w:val="30"/>
        </w:rPr>
        <w:t> Правительства Российской Федерации от 3 ноября 2018 г. N 1316 "О внесении изменений в приложение N 4 к государственной программе Российской Федерации "Доступная среда" на 2011 - 2020 годы" (Собрание законодательства Российской Федерации, 2018, N 46, ст. 7058);</w:t>
      </w:r>
    </w:p>
    <w:p w14:paraId="18F75D6F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FF"/>
          <w:sz w:val="30"/>
          <w:szCs w:val="30"/>
        </w:rPr>
        <w:t>пункт 66</w:t>
      </w:r>
      <w:r>
        <w:rPr>
          <w:rFonts w:ascii="PT Sans" w:hAnsi="PT Sans"/>
          <w:color w:val="000000"/>
          <w:sz w:val="30"/>
          <w:szCs w:val="30"/>
        </w:rPr>
        <w:t> изменений, которые вносятся в акты Правительства Российской Федерации, утвержденных постановлением Правительства Российской Федерации от 20 ноября 2018 г. N 1391 "О внесении изменений в некоторые акты Правительства Российской Федерации" (Собрание законодательства Российской Федерации, 2018, N 49, ст. 7600);</w:t>
      </w:r>
    </w:p>
    <w:p w14:paraId="64C8362D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FF"/>
          <w:sz w:val="30"/>
          <w:szCs w:val="30"/>
        </w:rPr>
        <w:t>постановление</w:t>
      </w:r>
      <w:r>
        <w:rPr>
          <w:rFonts w:ascii="PT Sans" w:hAnsi="PT Sans"/>
          <w:color w:val="000000"/>
          <w:sz w:val="30"/>
          <w:szCs w:val="30"/>
        </w:rPr>
        <w:t> Правительства Российской Федерации от 27 декабря 2018 г. N 1696 "О внесении изменений в государственную программу Российской Федерации "Доступная среда" на 2011 - 2020 годы" (Собрание законодательства Российской Федерации, 2018, N 53, ст. 8722).</w:t>
      </w:r>
    </w:p>
    <w:p w14:paraId="6FD347CB" w14:textId="77777777" w:rsidR="00154FAB" w:rsidRDefault="00154FAB">
      <w:pPr>
        <w:pStyle w:val="a4"/>
        <w:spacing w:before="0" w:beforeAutospacing="0" w:after="0" w:afterAutospacing="0"/>
        <w:jc w:val="right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Председатель Правительства</w:t>
      </w:r>
    </w:p>
    <w:p w14:paraId="177622B8" w14:textId="77777777" w:rsidR="00154FAB" w:rsidRDefault="00154FAB">
      <w:pPr>
        <w:pStyle w:val="a4"/>
        <w:spacing w:before="0" w:beforeAutospacing="0" w:after="0" w:afterAutospacing="0"/>
        <w:jc w:val="right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Российской Федерации</w:t>
      </w:r>
    </w:p>
    <w:p w14:paraId="2A1EBCF2" w14:textId="77777777" w:rsidR="00154FAB" w:rsidRDefault="00154FAB">
      <w:pPr>
        <w:pStyle w:val="a4"/>
        <w:spacing w:before="0" w:beforeAutospacing="0" w:after="0" w:afterAutospacing="0"/>
        <w:jc w:val="right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Д.МЕДВЕДЕВ</w:t>
      </w:r>
    </w:p>
    <w:p w14:paraId="78434A0E" w14:textId="77777777" w:rsidR="00154FAB" w:rsidRDefault="00154FAB">
      <w:pPr>
        <w:pStyle w:val="a4"/>
        <w:spacing w:before="0" w:beforeAutospacing="0" w:after="0" w:afterAutospacing="0"/>
        <w:jc w:val="right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Утверждена</w:t>
      </w:r>
    </w:p>
    <w:p w14:paraId="487CF97D" w14:textId="77777777" w:rsidR="00154FAB" w:rsidRDefault="00154FAB">
      <w:pPr>
        <w:pStyle w:val="a4"/>
        <w:spacing w:before="0" w:beforeAutospacing="0" w:after="0" w:afterAutospacing="0"/>
        <w:jc w:val="right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постановлением Правительства</w:t>
      </w:r>
    </w:p>
    <w:p w14:paraId="7D7C1ABB" w14:textId="77777777" w:rsidR="00154FAB" w:rsidRDefault="00154FAB">
      <w:pPr>
        <w:pStyle w:val="a4"/>
        <w:spacing w:before="0" w:beforeAutospacing="0" w:after="0" w:afterAutospacing="0"/>
        <w:jc w:val="right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Российской Федерации</w:t>
      </w:r>
    </w:p>
    <w:p w14:paraId="1D1A6E79" w14:textId="77777777" w:rsidR="00154FAB" w:rsidRDefault="00154FAB">
      <w:pPr>
        <w:pStyle w:val="a4"/>
        <w:spacing w:before="0" w:beforeAutospacing="0" w:after="0" w:afterAutospacing="0"/>
        <w:jc w:val="right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от 29 марта 2019 г. N 363</w:t>
      </w:r>
    </w:p>
    <w:p w14:paraId="1A0CD913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ГОСУДАРСТВЕННАЯ ПРОГРАММА РОССИЙСКОЙ ФЕДЕРАЦИИ</w:t>
      </w:r>
    </w:p>
    <w:p w14:paraId="79F05B75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"ДОСТУПНАЯ СРЕДА"</w:t>
      </w:r>
    </w:p>
    <w:tbl>
      <w:tblPr>
        <w:tblW w:w="14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13"/>
        <w:gridCol w:w="14062"/>
        <w:gridCol w:w="13"/>
      </w:tblGrid>
      <w:tr w:rsidR="00154FAB" w14:paraId="5209E5E2" w14:textId="77777777">
        <w:tc>
          <w:tcPr>
            <w:tcW w:w="0" w:type="auto"/>
            <w:shd w:val="clear" w:color="auto" w:fill="CED3F1"/>
            <w:hideMark/>
          </w:tcPr>
          <w:p w14:paraId="14F18221" w14:textId="77777777" w:rsidR="00154FAB" w:rsidRDefault="00154FAB">
            <w:pPr>
              <w:rPr>
                <w:rFonts w:ascii="PT Sans" w:eastAsia="Times New Roman" w:hAnsi="PT Sans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hideMark/>
          </w:tcPr>
          <w:p w14:paraId="1019F1C0" w14:textId="77777777" w:rsidR="00154FAB" w:rsidRDefault="00154FAB">
            <w:pPr>
              <w:rPr>
                <w:rFonts w:ascii="PT Sans" w:eastAsia="Times New Roman" w:hAnsi="PT Sans"/>
              </w:rPr>
            </w:pPr>
          </w:p>
        </w:tc>
        <w:tc>
          <w:tcPr>
            <w:tcW w:w="0" w:type="auto"/>
            <w:shd w:val="clear" w:color="auto" w:fill="F4F3F8"/>
            <w:hideMark/>
          </w:tcPr>
          <w:p w14:paraId="4E5C0A59" w14:textId="77777777" w:rsidR="00154FAB" w:rsidRDefault="00154FAB">
            <w:pPr>
              <w:pStyle w:val="a4"/>
              <w:spacing w:before="0" w:beforeAutospacing="0" w:after="0" w:afterAutospacing="0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  <w:color w:val="392C69"/>
              </w:rPr>
              <w:t>Список изменяющих документов</w:t>
            </w:r>
          </w:p>
          <w:p w14:paraId="3C05C9A1" w14:textId="77777777" w:rsidR="00154FAB" w:rsidRDefault="00154FAB">
            <w:pPr>
              <w:pStyle w:val="a4"/>
              <w:spacing w:before="0" w:beforeAutospacing="0" w:after="0" w:afterAutospacing="0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  <w:color w:val="392C69"/>
              </w:rPr>
              <w:t>(в ред. </w:t>
            </w:r>
            <w:r>
              <w:rPr>
                <w:rFonts w:ascii="PT Sans" w:hAnsi="PT Sans"/>
                <w:color w:val="0000FF"/>
              </w:rPr>
              <w:t>Постановления</w:t>
            </w:r>
            <w:r>
              <w:rPr>
                <w:rFonts w:ascii="PT Sans" w:hAnsi="PT Sans"/>
                <w:color w:val="392C69"/>
              </w:rPr>
              <w:t> Правительства РФ от 18.10.2021 N 1770)</w:t>
            </w:r>
          </w:p>
        </w:tc>
        <w:tc>
          <w:tcPr>
            <w:tcW w:w="0" w:type="auto"/>
            <w:shd w:val="clear" w:color="auto" w:fill="F4F3F8"/>
            <w:hideMark/>
          </w:tcPr>
          <w:p w14:paraId="45150266" w14:textId="77777777" w:rsidR="00154FAB" w:rsidRDefault="00154FAB">
            <w:pPr>
              <w:rPr>
                <w:rFonts w:ascii="PT Sans" w:eastAsia="Times New Roman" w:hAnsi="PT Sans"/>
              </w:rPr>
            </w:pPr>
          </w:p>
        </w:tc>
      </w:tr>
    </w:tbl>
    <w:p w14:paraId="60C4FF58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Стратегические приоритеты в сфере государственной программы</w:t>
      </w:r>
    </w:p>
    <w:p w14:paraId="0084B08F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Российской Федерации "Доступная среда"</w:t>
      </w:r>
    </w:p>
    <w:p w14:paraId="7D760C67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1. Оценка текущего состояния сферы социальной защиты</w:t>
      </w:r>
    </w:p>
    <w:p w14:paraId="34C6BCF0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инвалидов в Российской Федерации</w:t>
      </w:r>
    </w:p>
    <w:p w14:paraId="474B093F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В соответствии с </w:t>
      </w:r>
      <w:r>
        <w:rPr>
          <w:rFonts w:ascii="PT Sans" w:hAnsi="PT Sans"/>
          <w:color w:val="0000FF"/>
          <w:sz w:val="30"/>
          <w:szCs w:val="30"/>
        </w:rPr>
        <w:t>Конвенцией</w:t>
      </w:r>
      <w:r>
        <w:rPr>
          <w:rFonts w:ascii="PT Sans" w:hAnsi="PT Sans"/>
          <w:color w:val="000000"/>
          <w:sz w:val="30"/>
          <w:szCs w:val="30"/>
        </w:rPr>
        <w:t xml:space="preserve"> о правах инвалидов от 13 декабря 2006 г., подписанной Российской Федерацией в 2008 году и ратифицированной в 2012 году (далее - Конвенция), в Российской Федерации необходимо обеспечить принятие надлежащих мер по обеспечению инвалидам наравне с другими гражданами доступа к физическому окружению, транспорту, информации и связи, а также к </w:t>
      </w:r>
      <w:r>
        <w:rPr>
          <w:rFonts w:ascii="PT Sans" w:hAnsi="PT Sans"/>
          <w:color w:val="000000"/>
          <w:sz w:val="30"/>
          <w:szCs w:val="30"/>
        </w:rPr>
        <w:lastRenderedPageBreak/>
        <w:t>другим объектам и услугам, открытым или предоставляемым населению.</w:t>
      </w:r>
    </w:p>
    <w:p w14:paraId="24AE895C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Согласно </w:t>
      </w:r>
      <w:r>
        <w:rPr>
          <w:rFonts w:ascii="PT Sans" w:hAnsi="PT Sans"/>
          <w:color w:val="0000FF"/>
          <w:sz w:val="30"/>
          <w:szCs w:val="30"/>
        </w:rPr>
        <w:t>Конвенции</w:t>
      </w:r>
      <w:r>
        <w:rPr>
          <w:rFonts w:ascii="PT Sans" w:hAnsi="PT Sans"/>
          <w:color w:val="000000"/>
          <w:sz w:val="30"/>
          <w:szCs w:val="30"/>
        </w:rPr>
        <w:t> в Российской Федерации признается равное право всех инвалидов жить в обычных местах проживания при равных с другими людьми вариантах выбора и вовлеченности в местное сообщество.</w:t>
      </w:r>
    </w:p>
    <w:p w14:paraId="56D84F3C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До принятия государственной программы Российской Федерации "Доступная среда" (далее - Программа) отсутствовал комплексный подход по отработке формирования доступной среды на уровне субъектов Российской Федерации, как в охвате сфер жизнедеятельности инвалидов, так и потребностей самих инвалидов. Кроме того, не было определено участие общероссийских общественных организаций инвалидов в формировании доступной среды.</w:t>
      </w:r>
    </w:p>
    <w:p w14:paraId="43648F35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За период реализации Программы к 2021 году количество доступных приоритетных объектов составило 27,9 тысячи (70,4 процента из их общего количества - 39,7 тысячи).</w:t>
      </w:r>
    </w:p>
    <w:p w14:paraId="03D6B900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Количество общеобразовательных организаций, в которых обучаются дети-инвалиды, увеличилось в 5 раз - с 2 тысяч в 2011 году до 10,1 тысячи (24,5 процента) к 2021 году. Количество дошкольных образовательных организаций, в которых созданы условия для получения детьми-инвалидами качественного образования к 2021 году составило 8,1 тысячи (21 процент от общего количества таких организаций).</w:t>
      </w:r>
    </w:p>
    <w:p w14:paraId="5F83F92F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Оказана поддержка 66 учреждениям спортивной направленности по адаптивной физической культуре и спорту в 60 субъектах Российской Федерации, что позволило повысить долю инвалидов в возрасте от 6 до 18 лет, систематически занимающихся физкультурой и спортом, с 13 процентов в 2011 году до 76 процентов к 2021 году от их общего числа.</w:t>
      </w:r>
    </w:p>
    <w:p w14:paraId="64FB6527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Так, результаты практической реализации Программы в регионах позволили путем принятия законодательных и нормативных правовых актов реализовать положения </w:t>
      </w:r>
      <w:r>
        <w:rPr>
          <w:rFonts w:ascii="PT Sans" w:hAnsi="PT Sans"/>
          <w:color w:val="0000FF"/>
          <w:sz w:val="30"/>
          <w:szCs w:val="30"/>
        </w:rPr>
        <w:t>Конвенции</w:t>
      </w:r>
      <w:r>
        <w:rPr>
          <w:rFonts w:ascii="PT Sans" w:hAnsi="PT Sans"/>
          <w:color w:val="000000"/>
          <w:sz w:val="30"/>
          <w:szCs w:val="30"/>
        </w:rPr>
        <w:t> и определить полномочия органов власти по обеспечению доступной среды в различных сферах.</w:t>
      </w:r>
    </w:p>
    <w:p w14:paraId="1B646449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Программы социальной защиты в ведущих странах мира включают доступную и </w:t>
      </w:r>
      <w:proofErr w:type="spellStart"/>
      <w:r>
        <w:rPr>
          <w:rFonts w:ascii="PT Sans" w:hAnsi="PT Sans"/>
          <w:color w:val="000000"/>
          <w:sz w:val="30"/>
          <w:szCs w:val="30"/>
        </w:rPr>
        <w:t>безбарьерную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среду: все культурные организации и </w:t>
      </w:r>
      <w:r>
        <w:rPr>
          <w:rFonts w:ascii="PT Sans" w:hAnsi="PT Sans"/>
          <w:color w:val="000000"/>
          <w:sz w:val="30"/>
          <w:szCs w:val="30"/>
        </w:rPr>
        <w:lastRenderedPageBreak/>
        <w:t>места отдыха оснащены специальными пандусами, автоматическими дверями, лифтами и прочим; работу специалистов с инвалидами; создание групп по общению инвалидов и совместному восстановлению; просветительскую работу о том, как нужно вести себя в общении с инвалидами, о толерантности к людям с ограниченными возможностями здоровья.</w:t>
      </w:r>
    </w:p>
    <w:p w14:paraId="7567F332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В странах Европы создана и эффективно функционирует законодательная база для поддержки людей с ограниченными возможностями. Широкое распространение получили программы по реабилитации и интегрирования инвалидов в общество. Важное значение имеет равенство в правах со здоровыми людьми и недопустимость дискриминации людей с тяжелыми недугами.</w:t>
      </w:r>
    </w:p>
    <w:p w14:paraId="2FE9CB96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Оценка состояния анализируемой сферы с состоянием данной сферы у ведущих стран мира и стран Европы показывает во многом схожесть в механизмах обеспечения доступности для инвалидов объектов и услуг, а также формирования системы комплексной реабилитации и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абилитации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инвалидов.</w:t>
      </w:r>
    </w:p>
    <w:p w14:paraId="37340E16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В части прогноза развития в сфере реализации Программы стоит отметить, что повышение уровня образования инвалидов, в том числе в условиях инклюзивного образования, уровня доступности объектов и услуг, предоставляемых населению, повысит степень экономической активности инвалидов, будет способствовать более высокому уровню занятости этой категории граждан и приведет к относительной независимости от социальных выплат (пенсия по инвалидности, ежемесячные денежные выплаты) и, как следствие, к повышению потребительского спроса.</w:t>
      </w:r>
    </w:p>
    <w:p w14:paraId="630D3E9A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2. Описание приоритетов и целей государственной политики</w:t>
      </w:r>
    </w:p>
    <w:p w14:paraId="0E278745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в сфере реализации Программы</w:t>
      </w:r>
    </w:p>
    <w:p w14:paraId="1D7D1612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Основные приоритеты и цели государственной политики в отношении инвалидов и других маломобильных групп населения включают в себя:</w:t>
      </w:r>
    </w:p>
    <w:p w14:paraId="62C46643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создание инвалидам условий для беспрепятственного доступа к общему имуществу в многоквартирных домах, а также обеспечение приспособленности жилых помещений для использования инвалидами;</w:t>
      </w:r>
    </w:p>
    <w:p w14:paraId="2393FB3F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социальное сопровождение граждан, в том числе инвалидов, при предоставлении социальных услуг, предполагающее содействие в </w:t>
      </w:r>
      <w:r>
        <w:rPr>
          <w:rFonts w:ascii="PT Sans" w:hAnsi="PT Sans"/>
          <w:color w:val="000000"/>
          <w:sz w:val="30"/>
          <w:szCs w:val="30"/>
        </w:rPr>
        <w:lastRenderedPageBreak/>
        <w:t>оказании медицинской, психологической, педагогической, юридической, социальной помощи, не относящейся к социальным услугам, основывающееся на межведомственном взаимодействии организаций, оказывающих такую помощь (мероприятия по социальному сопровождению осуществляются с использованием методик преемственности и в соответствии с индивидуальной программой предоставления социальных услуг);</w:t>
      </w:r>
    </w:p>
    <w:p w14:paraId="7F1A70BB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создание условий для беспрепятственного доступа инвалидов к объектам инженерной, транспортной и социальной инфраструктуры;</w:t>
      </w:r>
    </w:p>
    <w:p w14:paraId="3463B5C3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обеспечение информационной доступности в части выпуска книг, изданий, в том числе учебников и учебных пособий для инвалидов по зрению, и в части адаптации телевизионных программ для инвалидов по слуху;</w:t>
      </w:r>
    </w:p>
    <w:p w14:paraId="7040CF08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формирование комплексных реабилитационных и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абилитационных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услуг инвалидам, в том числе детям-инвалидам, которые должны решать вопросы медицинского и социального характера, а также учитывать то, что инвалиды представляют собой неоднородную группу лиц и потребности их различны;</w:t>
      </w:r>
    </w:p>
    <w:p w14:paraId="015353E8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создание условий доступности образования для инвалидов и лиц с ограниченными возможностями здоровья, в том числе посредством обеспечения деятельности ресурсных учебно-методических центров, функционирующих на базе образовательных организаций высшего образования, а также базовых профессиональных образовательных организаций в субъектах Российской Федерации.</w:t>
      </w:r>
    </w:p>
    <w:p w14:paraId="74C69144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Одним из механизмов, обеспечивающих реализацию целей в сфере социальной защиты инвалидов в Российской Федерации, является предоставление субсидий из федерального бюджета бюджетам субъектов Российской Федерации на реализацию мероприятий Программы (в целях </w:t>
      </w:r>
      <w:proofErr w:type="spellStart"/>
      <w:r>
        <w:rPr>
          <w:rFonts w:ascii="PT Sans" w:hAnsi="PT Sans"/>
          <w:color w:val="000000"/>
          <w:sz w:val="30"/>
          <w:szCs w:val="30"/>
        </w:rPr>
        <w:t>софинансирования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расходных обязательств субъектов Российской Федерации на реализацию мероприятий по формированию системы комплексной реабилитации и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абилитации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инвалидов, в том числе детей-инвалидов, а также в целях </w:t>
      </w:r>
      <w:proofErr w:type="spellStart"/>
      <w:r>
        <w:rPr>
          <w:rFonts w:ascii="PT Sans" w:hAnsi="PT Sans"/>
          <w:color w:val="000000"/>
          <w:sz w:val="30"/>
          <w:szCs w:val="30"/>
        </w:rPr>
        <w:t>софинансирования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расходных обязательств субъектов Российской Федерации на создание в субъектах Российской Федерации базовых профессиональных образовательных организаций, обеспечивающих модернизацию региональных систем инклюзивного </w:t>
      </w:r>
      <w:r>
        <w:rPr>
          <w:rFonts w:ascii="PT Sans" w:hAnsi="PT Sans"/>
          <w:color w:val="000000"/>
          <w:sz w:val="30"/>
          <w:szCs w:val="30"/>
        </w:rPr>
        <w:lastRenderedPageBreak/>
        <w:t>профессионального образования инвалидов и лиц с ограниченными возможностями здоровья).</w:t>
      </w:r>
    </w:p>
    <w:p w14:paraId="00BFE16F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3. Задачи государственного управления и обеспечения</w:t>
      </w:r>
    </w:p>
    <w:p w14:paraId="5C38046A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национальной безопасности Российской Федерации, способы</w:t>
      </w:r>
    </w:p>
    <w:p w14:paraId="6C0E2CF9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их эффективного решения в сфере социальной защиты инвалидов</w:t>
      </w:r>
    </w:p>
    <w:p w14:paraId="76E04949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в Российской Федерации</w:t>
      </w:r>
    </w:p>
    <w:p w14:paraId="156866E4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Для достижения цели "Формирование </w:t>
      </w:r>
      <w:proofErr w:type="spellStart"/>
      <w:r>
        <w:rPr>
          <w:rFonts w:ascii="PT Sans" w:hAnsi="PT Sans"/>
          <w:color w:val="000000"/>
          <w:sz w:val="30"/>
          <w:szCs w:val="30"/>
        </w:rPr>
        <w:t>безбарьерной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среды в Российской Федерации посредством повышения доли доступных для инвалидов и других маломобильных групп населения приоритетных объектов до 73,2 процента к 2030 году и обеспечения трансляции не менее 16 тысяч часов ежегодно скрытых субтитров телепрограмм общероссийских обязательных общедоступных телеканалов для глухих и слабослышащих граждан" решаются задачи, в том числе:</w:t>
      </w:r>
    </w:p>
    <w:p w14:paraId="613FE58F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информационно-методическое обеспечение и выработка дополнительных мер по формированию и развитию доступной среды жизнедеятельности инвалидов и других маломобильных групп населения;</w:t>
      </w:r>
    </w:p>
    <w:p w14:paraId="6B5689A5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повышение информированности граждан, в том числе инвалидов, о вопросах, связанных с обеспечением доступности объектов и услуг;</w:t>
      </w:r>
    </w:p>
    <w:p w14:paraId="71EB71F4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организация скрытого </w:t>
      </w:r>
      <w:proofErr w:type="spellStart"/>
      <w:r>
        <w:rPr>
          <w:rFonts w:ascii="PT Sans" w:hAnsi="PT Sans"/>
          <w:color w:val="000000"/>
          <w:sz w:val="30"/>
          <w:szCs w:val="30"/>
        </w:rPr>
        <w:t>субтитрирования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телевизионных программ общероссийских обязательных общедоступных телеканалов;</w:t>
      </w:r>
    </w:p>
    <w:p w14:paraId="707F96F2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обеспечение выпуска книг, изданий, в том числе учебников и учебных пособий, для инвалидов по зрению, в том числе рельефно-точечным шрифтом Брайля, плоскопечатным крупно-шрифтовым способом.</w:t>
      </w:r>
    </w:p>
    <w:p w14:paraId="69CEC51C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Для достижения цели "Повышение качества жизни инвалидов посредством обеспечения 98 процентов нуждающихся качественными реабилитационными услугами к 2030 году" решаются следующие задачи государственного управления.</w:t>
      </w:r>
    </w:p>
    <w:p w14:paraId="3C6CC579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В качестве одного из элементов комплексной реабилитации инвалидов рассматривается сопровождаемое проживание инвалидов, включая трудовую (социальную) занятость и трудовую деятельность, в основе которого лежит необходимость формирования у инвалидов реабилитационных и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абилитационных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навыков (с помощью других лиц) задолго до того, как наступает самостоятельное проживание.</w:t>
      </w:r>
    </w:p>
    <w:p w14:paraId="33E087ED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Для реализации программ комплексной реабилитации и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абилитации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инвалидов, в том числе детей-инвалидов, необходимо как обучение специалистов и персонала, предоставляющих реабилитационные и </w:t>
      </w:r>
      <w:proofErr w:type="spellStart"/>
      <w:r>
        <w:rPr>
          <w:rFonts w:ascii="PT Sans" w:hAnsi="PT Sans"/>
          <w:color w:val="000000"/>
          <w:sz w:val="30"/>
          <w:szCs w:val="30"/>
        </w:rPr>
        <w:lastRenderedPageBreak/>
        <w:t>абилитационные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услуги, так и получение информации самими инвалидами и членами их семей об использовании </w:t>
      </w:r>
      <w:proofErr w:type="spellStart"/>
      <w:r>
        <w:rPr>
          <w:rFonts w:ascii="PT Sans" w:hAnsi="PT Sans"/>
          <w:color w:val="000000"/>
          <w:sz w:val="30"/>
          <w:szCs w:val="30"/>
        </w:rPr>
        <w:t>ассистивных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устройств и технологий, относящихся к комплексной реабилитации и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абилитации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инвалидов и детей-инвалидов.</w:t>
      </w:r>
    </w:p>
    <w:p w14:paraId="47CB6830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Реализация мероприятий по формированию системы комплексной реабилитации и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абилитации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инвалидов и детей-инвалидов, правильно организованный реабилитационный процесс будут способствовать достижению национальных целей развития в части повышения ожидаемой продолжительности жизни, которые лежат в основе национальных проектов в сфере демографического развития, входящих в их состав федеральных проектов, а также решению поставленных задач, в частности, по разработке и реализации программы системной поддержки и повышения качества жизни граждан старшего поколения, созданию условий для раннего развития детей в возрасте до 3 лет, созданию для всех категорий и групп населения условий для занятий физической культурой и спортом, массовым спортом.</w:t>
      </w:r>
    </w:p>
    <w:p w14:paraId="6168D227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Важной составляющей в оказании помощи инвалидам является своевременное обеспечение качественными техническими средствами реабилитации и их обновление. Для решения этой задачи на ежегодной основе ведется актуализация действующих национальных стандартов Российской Федерации в области реабилитационной индустрии. Реабилитационные мероприятия также предусмотрены для инвалидов с одновременным нарушением слуха и зрения.</w:t>
      </w:r>
    </w:p>
    <w:p w14:paraId="0D52FE68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4. Задачи, определенные в соответствии</w:t>
      </w:r>
    </w:p>
    <w:p w14:paraId="43F6A643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с национальными целями</w:t>
      </w:r>
    </w:p>
    <w:p w14:paraId="685520F1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В рамках Программы реализуются мероприятия, направленные на достижение национальной цели развития Российской Федерации "Сохранение населения, здоровье и благополучие людей" и ее целевого показателя "Повышение ожидаемой продолжительности жизни до 78 лет", определенных </w:t>
      </w:r>
      <w:r>
        <w:rPr>
          <w:rFonts w:ascii="PT Sans" w:hAnsi="PT Sans"/>
          <w:color w:val="0000FF"/>
          <w:sz w:val="30"/>
          <w:szCs w:val="30"/>
        </w:rPr>
        <w:t>Указом</w:t>
      </w:r>
      <w:r>
        <w:rPr>
          <w:rFonts w:ascii="PT Sans" w:hAnsi="PT Sans"/>
          <w:color w:val="000000"/>
          <w:sz w:val="30"/>
          <w:szCs w:val="30"/>
        </w:rPr>
        <w:t> Президента Российской Федерации от 21 июля 2020 г. N 474 "О национальных целях развития Российской Федерации на период до 2030 года".</w:t>
      </w:r>
    </w:p>
    <w:p w14:paraId="24DDBE21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Продолжительность жизни - один из важнейших индикаторов качества жизни людей.</w:t>
      </w:r>
    </w:p>
    <w:p w14:paraId="69D3C623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lastRenderedPageBreak/>
        <w:t xml:space="preserve">Меры по повышению ожидаемой продолжительности жизни в рамках Программы сконцентрированы на оказании адресной поддержки лиц с ограниченными возможностями здоровья, включая их обеспечение техническими средствами реабилитации, развитие </w:t>
      </w:r>
      <w:proofErr w:type="spellStart"/>
      <w:r>
        <w:rPr>
          <w:rFonts w:ascii="PT Sans" w:hAnsi="PT Sans"/>
          <w:color w:val="000000"/>
          <w:sz w:val="30"/>
          <w:szCs w:val="30"/>
        </w:rPr>
        <w:t>безбарьерной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среды, создание условий для профессионального развития, а также развитие адаптивной физической культуры и спорта.</w:t>
      </w:r>
    </w:p>
    <w:p w14:paraId="7C6517DC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5. Задачи обеспечения достижения показателей</w:t>
      </w:r>
    </w:p>
    <w:p w14:paraId="4D514962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социально-экономического развития субъектов Российской</w:t>
      </w:r>
    </w:p>
    <w:p w14:paraId="4279152F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Федерации, входящих в состав приоритетных территорий,</w:t>
      </w:r>
    </w:p>
    <w:p w14:paraId="3A2E8B15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уровень которых должен быть выше среднего уровня</w:t>
      </w:r>
    </w:p>
    <w:p w14:paraId="269A8AC2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по Российской Федерации, а также иные задачи</w:t>
      </w:r>
    </w:p>
    <w:p w14:paraId="11C9FE0F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в сфере реализации Программы</w:t>
      </w:r>
    </w:p>
    <w:p w14:paraId="0D24472A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Цели и задачи Программы соответствуют приоритетам и целям государственной политики в области социально-экономического развития приоритетных территорий Дальневосточного федерального округа, Северо-Кавказского федерального округа, Калининградской области, Арктической зоны Российской Федерации, Республики Крым и г. Севастополя.</w:t>
      </w:r>
    </w:p>
    <w:p w14:paraId="43CAD533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Для достижения указанных приоритетов государственной политики в области обеспечения потребностей и условий для нормальной жизнедеятельности инвалидов и маломобильных групп населения органы исполнительной власти субъектов Российской Федерации, органы местного самоуправления утвердили и реализуют в установленной сфере деятельности планы мероприятий ("дорожные карты") по повышению значений показателей доступности для инвалидов объектов и услуг.</w:t>
      </w:r>
    </w:p>
    <w:p w14:paraId="5761CF2E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Таким образом, 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мероприятий, направленных на устранение существующих препятствий и барьеров, обеспечение доступности для инвалидов объектов и услуг, комплексной реабилитации и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абилитации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для инвалидов, в том числе детей-инвалидов.</w:t>
      </w:r>
    </w:p>
    <w:p w14:paraId="5E5606C1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Правила предоставления и распределения субсидий из федерального бюджета бюджетам субъектов Российской Федерации на реализацию мероприятий, включенных в государственные программы субъектов Российской Федерации, разработанные на основе типовой </w:t>
      </w:r>
      <w:r>
        <w:rPr>
          <w:rFonts w:ascii="PT Sans" w:hAnsi="PT Sans"/>
          <w:color w:val="000000"/>
          <w:sz w:val="30"/>
          <w:szCs w:val="30"/>
        </w:rPr>
        <w:lastRenderedPageBreak/>
        <w:t xml:space="preserve">программы субъекта Российской Федерации по формированию системы комплексной реабилитации и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абилитации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инвалидов, в том числе детей-инвалидов, приведены в </w:t>
      </w:r>
      <w:r>
        <w:rPr>
          <w:rFonts w:ascii="PT Sans" w:hAnsi="PT Sans"/>
          <w:color w:val="0000FF"/>
          <w:sz w:val="30"/>
          <w:szCs w:val="30"/>
        </w:rPr>
        <w:t>приложении N 1</w:t>
      </w:r>
      <w:r>
        <w:rPr>
          <w:rFonts w:ascii="PT Sans" w:hAnsi="PT Sans"/>
          <w:color w:val="000000"/>
          <w:sz w:val="30"/>
          <w:szCs w:val="30"/>
        </w:rPr>
        <w:t>.</w:t>
      </w:r>
    </w:p>
    <w:p w14:paraId="254DFB4C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rPr>
          <w:rFonts w:ascii="PT Sans" w:hAnsi="PT Sans"/>
          <w:color w:val="000000"/>
          <w:sz w:val="30"/>
          <w:szCs w:val="30"/>
        </w:rPr>
        <w:t>софинансирования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расходных обязательств субъектов Российской Федерации, возникающих при создании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 и лиц с ограниченными возможностями здоровья приведены в </w:t>
      </w:r>
      <w:r>
        <w:rPr>
          <w:rFonts w:ascii="PT Sans" w:hAnsi="PT Sans"/>
          <w:color w:val="0000FF"/>
          <w:sz w:val="30"/>
          <w:szCs w:val="30"/>
        </w:rPr>
        <w:t>приложении N 2</w:t>
      </w:r>
      <w:r>
        <w:rPr>
          <w:rFonts w:ascii="PT Sans" w:hAnsi="PT Sans"/>
          <w:color w:val="000000"/>
          <w:sz w:val="30"/>
          <w:szCs w:val="30"/>
        </w:rPr>
        <w:t>.</w:t>
      </w:r>
    </w:p>
    <w:p w14:paraId="3BAE5CA4" w14:textId="77777777" w:rsidR="00154FAB" w:rsidRDefault="00154FAB">
      <w:pPr>
        <w:pStyle w:val="a4"/>
        <w:spacing w:before="0" w:beforeAutospacing="0" w:after="0" w:afterAutospacing="0"/>
        <w:jc w:val="right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Приложение N 1</w:t>
      </w:r>
    </w:p>
    <w:p w14:paraId="2B24C4BD" w14:textId="77777777" w:rsidR="00154FAB" w:rsidRDefault="00154FAB">
      <w:pPr>
        <w:pStyle w:val="a4"/>
        <w:spacing w:before="0" w:beforeAutospacing="0" w:after="0" w:afterAutospacing="0"/>
        <w:jc w:val="right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к государственной программе</w:t>
      </w:r>
    </w:p>
    <w:p w14:paraId="3C9C533D" w14:textId="77777777" w:rsidR="00154FAB" w:rsidRDefault="00154FAB">
      <w:pPr>
        <w:pStyle w:val="a4"/>
        <w:spacing w:before="0" w:beforeAutospacing="0" w:after="0" w:afterAutospacing="0"/>
        <w:jc w:val="right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Российской Федерации</w:t>
      </w:r>
    </w:p>
    <w:p w14:paraId="54321710" w14:textId="77777777" w:rsidR="00154FAB" w:rsidRDefault="00154FAB">
      <w:pPr>
        <w:pStyle w:val="a4"/>
        <w:spacing w:before="0" w:beforeAutospacing="0" w:after="0" w:afterAutospacing="0"/>
        <w:jc w:val="right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"Доступная среда"</w:t>
      </w:r>
    </w:p>
    <w:p w14:paraId="20AB9ABB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ПРАВИЛА</w:t>
      </w:r>
    </w:p>
    <w:p w14:paraId="725BAA35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ПРЕДОСТАВЛЕНИЯ И РАСПРЕДЕЛЕНИЯ СУБСИДИЙ ИЗ ФЕДЕРАЛЬНОГО</w:t>
      </w:r>
    </w:p>
    <w:p w14:paraId="419DAEE3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БЮДЖЕТА БЮДЖЕТАМ СУБЪЕКТОВ РОССИЙСКОЙ ФЕДЕРАЦИИ</w:t>
      </w:r>
    </w:p>
    <w:p w14:paraId="594B0910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НА РЕАЛИЗАЦИЮ МЕРОПРИЯТИЙ, ВКЛЮЧЕННЫХ В ГОСУДАРСТВЕННЫЕ</w:t>
      </w:r>
    </w:p>
    <w:p w14:paraId="2EA79968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ПРОГРАММЫ СУБЪЕКТОВ РОССИЙСКОЙ ФЕДЕРАЦИИ, РАЗРАБОТАННЫЕ</w:t>
      </w:r>
    </w:p>
    <w:p w14:paraId="6EB50884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НА ОСНОВЕ ТИПОВОЙ ПРОГРАММЫ СУБЪЕКТА РОССИЙСКОЙ ФЕДЕРАЦИИ</w:t>
      </w:r>
    </w:p>
    <w:p w14:paraId="321492B6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ПО ФОРМИРОВАНИЮ СИСТЕМЫ КОМПЛЕКСНОЙ РЕАБИЛИТАЦИИ</w:t>
      </w:r>
    </w:p>
    <w:p w14:paraId="5A4D1307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И АБИЛИТАЦИИ ИНВАЛИДОВ, В ТОМ ЧИСЛЕ ДЕТЕЙ-ИНВАЛИДОВ</w:t>
      </w:r>
    </w:p>
    <w:p w14:paraId="59DFD540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rPr>
          <w:rFonts w:ascii="PT Sans" w:hAnsi="PT Sans"/>
          <w:color w:val="000000"/>
          <w:sz w:val="30"/>
          <w:szCs w:val="30"/>
        </w:rPr>
        <w:t>софинансирования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расходных обязательств субъектов Российской Федерации, возникающих при реализации государственных программ (подпрограмм) субъектов Российской Федерации, разработанных на основе типовой программы субъекта Российской Федерации по формированию системы комплексной реабилитации и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абилитации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инвалидов, в том числе детей-инвалидов (далее - </w:t>
      </w:r>
      <w:r>
        <w:rPr>
          <w:rFonts w:ascii="PT Sans" w:hAnsi="PT Sans"/>
          <w:color w:val="000000"/>
          <w:sz w:val="30"/>
          <w:szCs w:val="30"/>
        </w:rPr>
        <w:lastRenderedPageBreak/>
        <w:t xml:space="preserve">государственные программы (подпрограммы) субъекта Российской Федерации), и (или) при предоставлении субсидий из бюджетов субъектов Российской Федерации местным бюджетам в целях </w:t>
      </w:r>
      <w:proofErr w:type="spellStart"/>
      <w:r>
        <w:rPr>
          <w:rFonts w:ascii="PT Sans" w:hAnsi="PT Sans"/>
          <w:color w:val="000000"/>
          <w:sz w:val="30"/>
          <w:szCs w:val="30"/>
        </w:rPr>
        <w:t>софинансирования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расходных обязательств муниципальных образований, возникающих при реализации мероприятий по формированию системы комплексной реабилитации и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абилитации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инвалидов, в том числе детей-инвалидов (далее - субсидии).</w:t>
      </w:r>
    </w:p>
    <w:p w14:paraId="7B04CCB1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2. Субсидии предоставляются бюджетам субъектов Российской Федерации в пределах лимитов бюджетных обязательств,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цели, указанные в </w:t>
      </w:r>
      <w:r>
        <w:rPr>
          <w:rFonts w:ascii="PT Sans" w:hAnsi="PT Sans"/>
          <w:color w:val="0000FF"/>
          <w:sz w:val="30"/>
          <w:szCs w:val="30"/>
        </w:rPr>
        <w:t>пункте 1</w:t>
      </w:r>
      <w:r>
        <w:rPr>
          <w:rFonts w:ascii="PT Sans" w:hAnsi="PT Sans"/>
          <w:color w:val="000000"/>
          <w:sz w:val="30"/>
          <w:szCs w:val="30"/>
        </w:rPr>
        <w:t xml:space="preserve"> настоящих Правил, в пределах сроков реализации федерального проекта "Повышение уровня обеспеченности инвалидов и детей-инвалидов реабилитационными и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абилитационными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услугами, а также уровня профессионального развития" государственной программы Российской Федерации "Доступная среда" (далее - Программа).</w:t>
      </w:r>
    </w:p>
    <w:p w14:paraId="022D9758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Субсидия может быть предоставлена бюджету субъекта Российской Федерации не более трех лет подряд.</w:t>
      </w:r>
    </w:p>
    <w:p w14:paraId="2A13B3CE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3. Критерием отбора субъектов Российской Федерации для предоставления субсидии с учетом перспективных экономических специализаций субъектов Российской Федерации, предусмотренных </w:t>
      </w:r>
      <w:r>
        <w:rPr>
          <w:rFonts w:ascii="PT Sans" w:hAnsi="PT Sans"/>
          <w:color w:val="0000FF"/>
          <w:sz w:val="30"/>
          <w:szCs w:val="30"/>
        </w:rPr>
        <w:t>Стратегией</w:t>
      </w:r>
      <w:r>
        <w:rPr>
          <w:rFonts w:ascii="PT Sans" w:hAnsi="PT Sans"/>
          <w:color w:val="000000"/>
          <w:sz w:val="30"/>
          <w:szCs w:val="30"/>
        </w:rPr>
        <w:t> пространственного развития Российской Федерации на период до 2025 года, утвержденной распоряжением Правительства Российской Федерации от 13 февраля 2019 г. N 207-р, и параметров демографического прогноза Российской Федерации по субъектам Российской Федерации и муниципальным образованиям является наличие проекта государственной программы (подпрограммы) субъекта Российской Федерации, представленного в Министерство труда и социальной защиты Российской Федерации не позднее 1 мая текущего финансового года и предусматривающего достижение субъектом Российской Федерации значений целевых показателей и индикаторов, позволяющих достичь значения целевых показателей и индикаторов Программы. </w:t>
      </w:r>
      <w:r>
        <w:rPr>
          <w:rFonts w:ascii="PT Sans" w:hAnsi="PT Sans"/>
          <w:color w:val="0000FF"/>
          <w:sz w:val="30"/>
          <w:szCs w:val="30"/>
        </w:rPr>
        <w:t>Перечень</w:t>
      </w:r>
      <w:r>
        <w:rPr>
          <w:rFonts w:ascii="PT Sans" w:hAnsi="PT Sans"/>
          <w:color w:val="000000"/>
          <w:sz w:val="30"/>
          <w:szCs w:val="30"/>
        </w:rPr>
        <w:t xml:space="preserve"> документов, представляемых одновременно с проектом государственной программы </w:t>
      </w:r>
      <w:r>
        <w:rPr>
          <w:rFonts w:ascii="PT Sans" w:hAnsi="PT Sans"/>
          <w:color w:val="000000"/>
          <w:sz w:val="30"/>
          <w:szCs w:val="30"/>
        </w:rPr>
        <w:lastRenderedPageBreak/>
        <w:t>(подпрограммы) субъекта Российской Федерации, утверждается Министерством труда и социальной защиты Российской Федерации.</w:t>
      </w:r>
    </w:p>
    <w:p w14:paraId="50E5BF74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4. Условиями предоставления субсидии являются:</w:t>
      </w:r>
    </w:p>
    <w:p w14:paraId="18EE98EA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а) наличие утвержденной в установленном порядке государственной программы (подпрограммы) субъекта Российской Федерации, прошедшей экспертизу Координационного совета по контролю за реализацией Программы и утверждающей перечень мероприятий, при реализации которых возникают расходные обязательства субъекта Российской Федерации, в целях </w:t>
      </w:r>
      <w:proofErr w:type="spellStart"/>
      <w:r>
        <w:rPr>
          <w:rFonts w:ascii="PT Sans" w:hAnsi="PT Sans"/>
          <w:color w:val="000000"/>
          <w:sz w:val="30"/>
          <w:szCs w:val="30"/>
        </w:rPr>
        <w:t>софинансирования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которых предоставляются субсидии;</w:t>
      </w:r>
    </w:p>
    <w:p w14:paraId="146CFF55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в целях </w:t>
      </w:r>
      <w:proofErr w:type="spellStart"/>
      <w:r>
        <w:rPr>
          <w:rFonts w:ascii="PT Sans" w:hAnsi="PT Sans"/>
          <w:color w:val="000000"/>
          <w:sz w:val="30"/>
          <w:szCs w:val="30"/>
        </w:rPr>
        <w:t>софинансирования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которого предоставляются субсидии, в объеме, необходимом для его исполнения;</w:t>
      </w:r>
    </w:p>
    <w:p w14:paraId="348C2DCE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в) заключение соглашения о предоставлении субсидии (далее - соглашение) в соответствии с </w:t>
      </w:r>
      <w:r>
        <w:rPr>
          <w:rFonts w:ascii="PT Sans" w:hAnsi="PT Sans"/>
          <w:color w:val="0000FF"/>
          <w:sz w:val="30"/>
          <w:szCs w:val="30"/>
        </w:rPr>
        <w:t>пунктом 10</w:t>
      </w:r>
      <w:r>
        <w:rPr>
          <w:rFonts w:ascii="PT Sans" w:hAnsi="PT Sans"/>
          <w:color w:val="000000"/>
          <w:sz w:val="30"/>
          <w:szCs w:val="30"/>
        </w:rPr>
        <w:t> 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- Правила формирования, предоставления и распределения субсидий).</w:t>
      </w:r>
    </w:p>
    <w:p w14:paraId="00C60E15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5. Предоставление субсидии осуществляется на основании соглашения,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в соответствии с типовой </w:t>
      </w:r>
      <w:r>
        <w:rPr>
          <w:rFonts w:ascii="PT Sans" w:hAnsi="PT Sans"/>
          <w:color w:val="0000FF"/>
          <w:sz w:val="30"/>
          <w:szCs w:val="30"/>
        </w:rPr>
        <w:t>формой</w:t>
      </w:r>
      <w:r>
        <w:rPr>
          <w:rFonts w:ascii="PT Sans" w:hAnsi="PT Sans"/>
          <w:color w:val="000000"/>
          <w:sz w:val="30"/>
          <w:szCs w:val="30"/>
        </w:rPr>
        <w:t> соглашения, утвержденной Министерством финансов Российской Федерации,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14:paraId="4916F1BA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6. Размер субсидии, предоставляемой бюджету i-</w:t>
      </w:r>
      <w:proofErr w:type="spellStart"/>
      <w:r>
        <w:rPr>
          <w:rFonts w:ascii="PT Sans" w:hAnsi="PT Sans"/>
          <w:color w:val="000000"/>
          <w:sz w:val="30"/>
          <w:szCs w:val="30"/>
        </w:rPr>
        <w:t>го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субъекта Российской Федерации, не превышающий заявленную i-м субъектом Российской Федерации потребность в субсидии (в случае превышения заявленной i-м субъектом Российской Федерации потребности в субсидии высвобождающийся объем бюджетных </w:t>
      </w:r>
      <w:r>
        <w:rPr>
          <w:rFonts w:ascii="PT Sans" w:hAnsi="PT Sans"/>
          <w:color w:val="000000"/>
          <w:sz w:val="30"/>
          <w:szCs w:val="30"/>
        </w:rPr>
        <w:lastRenderedPageBreak/>
        <w:t>ассигнований на предоставление субсидии подлежит распределению между остальными субъектами Российской Федерации) (</w:t>
      </w:r>
      <w:proofErr w:type="spellStart"/>
      <w:r>
        <w:rPr>
          <w:rFonts w:ascii="PT Sans" w:hAnsi="PT Sans"/>
          <w:color w:val="000000"/>
          <w:sz w:val="30"/>
          <w:szCs w:val="30"/>
        </w:rPr>
        <w:t>S</w:t>
      </w:r>
      <w:r>
        <w:rPr>
          <w:rFonts w:ascii="PT Sans" w:hAnsi="PT Sans"/>
          <w:color w:val="000000"/>
          <w:sz w:val="30"/>
          <w:szCs w:val="30"/>
          <w:vertAlign w:val="subscript"/>
        </w:rPr>
        <w:t>i</w:t>
      </w:r>
      <w:proofErr w:type="spellEnd"/>
      <w:r>
        <w:rPr>
          <w:rFonts w:ascii="PT Sans" w:hAnsi="PT Sans"/>
          <w:color w:val="000000"/>
          <w:sz w:val="30"/>
          <w:szCs w:val="30"/>
        </w:rPr>
        <w:t>), определяется по формуле:</w:t>
      </w:r>
    </w:p>
    <w:p w14:paraId="10444BF5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noProof/>
          <w:color w:val="000000"/>
          <w:sz w:val="30"/>
          <w:szCs w:val="30"/>
        </w:rPr>
        <w:drawing>
          <wp:inline distT="0" distB="0" distL="0" distR="0" wp14:anchorId="5535DCCB" wp14:editId="0E643436">
            <wp:extent cx="1638300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2BDB6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где:</w:t>
      </w:r>
    </w:p>
    <w:p w14:paraId="7AD4C26F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proofErr w:type="spellStart"/>
      <w:r>
        <w:rPr>
          <w:rFonts w:ascii="PT Sans" w:hAnsi="PT Sans"/>
          <w:color w:val="000000"/>
          <w:sz w:val="30"/>
          <w:szCs w:val="30"/>
        </w:rPr>
        <w:t>K</w:t>
      </w:r>
      <w:r>
        <w:rPr>
          <w:rFonts w:ascii="PT Sans" w:hAnsi="PT Sans"/>
          <w:color w:val="000000"/>
          <w:sz w:val="30"/>
          <w:szCs w:val="30"/>
          <w:vertAlign w:val="subscript"/>
        </w:rPr>
        <w:t>i</w:t>
      </w:r>
      <w:proofErr w:type="spellEnd"/>
      <w:r>
        <w:rPr>
          <w:rFonts w:ascii="PT Sans" w:hAnsi="PT Sans"/>
          <w:color w:val="000000"/>
          <w:sz w:val="30"/>
          <w:szCs w:val="30"/>
        </w:rPr>
        <w:t> - численность инвалидов и детей-инвалидов в i-м субъекте Российской Федерации в соответствии с данными федеральной государственной информационной системы "Федеральный реестр инвалидов", при этом:</w:t>
      </w:r>
    </w:p>
    <w:p w14:paraId="4F341BED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для очередного финансового года используются данные по состоянию на 1 июня года, предшествующего году получения субсидии;</w:t>
      </w:r>
    </w:p>
    <w:p w14:paraId="1D2039D4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для планового периода используются данные по состоянию на 1 июня года, предшествующего году получения субсидии в очередном финансовом году, с ежегодной корректировкой по состоянию на 1 июня текущего года с учетом изменяющейся численности инвалидов и детей-инвалидов в i-м субъекте Российской Федерации;</w:t>
      </w:r>
    </w:p>
    <w:p w14:paraId="78572E9D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proofErr w:type="spellStart"/>
      <w:r>
        <w:rPr>
          <w:rFonts w:ascii="PT Sans" w:hAnsi="PT Sans"/>
          <w:color w:val="000000"/>
          <w:sz w:val="30"/>
          <w:szCs w:val="30"/>
        </w:rPr>
        <w:t>N</w:t>
      </w:r>
      <w:r>
        <w:rPr>
          <w:rFonts w:ascii="PT Sans" w:hAnsi="PT Sans"/>
          <w:color w:val="000000"/>
          <w:sz w:val="30"/>
          <w:szCs w:val="30"/>
          <w:vertAlign w:val="subscript"/>
        </w:rPr>
        <w:t>i</w:t>
      </w:r>
      <w:proofErr w:type="spellEnd"/>
      <w:r>
        <w:rPr>
          <w:rFonts w:ascii="PT Sans" w:hAnsi="PT Sans"/>
          <w:color w:val="000000"/>
          <w:sz w:val="30"/>
          <w:szCs w:val="30"/>
        </w:rPr>
        <w:t> - региональный коэффициент, при этом:</w:t>
      </w:r>
    </w:p>
    <w:p w14:paraId="43A42A81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для субъектов Российской Федерации, входящих в состав Дальневосточного федерального округа и Северо-Кавказского федерального округа, региональный коэффициент равен 1,3 (дробное значение, полученное в результате применения регионального коэффициента к численности инвалидов в i-м субъекте Дальневосточного федерального округа и Северо-Кавказского федерального округа, округляется до целого числа);</w:t>
      </w:r>
    </w:p>
    <w:p w14:paraId="0BFF7F3E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для иных субъектов Российской Федерации региональный коэффициент равен 1;</w:t>
      </w:r>
    </w:p>
    <w:p w14:paraId="63C121F9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L</w:t>
      </w:r>
      <w:r>
        <w:rPr>
          <w:rFonts w:ascii="PT Sans" w:hAnsi="PT Sans"/>
          <w:color w:val="000000"/>
          <w:sz w:val="30"/>
          <w:szCs w:val="30"/>
          <w:vertAlign w:val="subscript"/>
        </w:rPr>
        <w:t>i</w:t>
      </w:r>
      <w:r>
        <w:rPr>
          <w:rFonts w:ascii="PT Sans" w:hAnsi="PT Sans"/>
          <w:color w:val="000000"/>
          <w:sz w:val="30"/>
          <w:szCs w:val="30"/>
        </w:rPr>
        <w:t xml:space="preserve"> - предельный уровень </w:t>
      </w:r>
      <w:proofErr w:type="spellStart"/>
      <w:r>
        <w:rPr>
          <w:rFonts w:ascii="PT Sans" w:hAnsi="PT Sans"/>
          <w:color w:val="000000"/>
          <w:sz w:val="30"/>
          <w:szCs w:val="30"/>
        </w:rPr>
        <w:t>софинансирования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расходного обязательства субъекта Российской Федерации из федерального бюджета на очередной финансовый год и плановый период;</w:t>
      </w:r>
    </w:p>
    <w:p w14:paraId="03412CFF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m - количество субъектов Российской Федерации - получателей субсидии в соответствующем финансовом году;</w:t>
      </w:r>
    </w:p>
    <w:p w14:paraId="7667D673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F - объем бюджетных ассигнований, предусмотренных в федеральном бюджете на соответствующий финансовый год на предоставление субсидии.</w:t>
      </w:r>
    </w:p>
    <w:p w14:paraId="089AF33E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7. Перечисление субсидий осуществляется в установленном порядке на единые счета бюджетов, открытые финансовым органам субъектов </w:t>
      </w:r>
      <w:r>
        <w:rPr>
          <w:rFonts w:ascii="PT Sans" w:hAnsi="PT Sans"/>
          <w:color w:val="000000"/>
          <w:sz w:val="30"/>
          <w:szCs w:val="30"/>
        </w:rPr>
        <w:lastRenderedPageBreak/>
        <w:t>Российской Федерации в территориальных органах Федерального казначейства.</w:t>
      </w:r>
    </w:p>
    <w:p w14:paraId="3B724680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8. Оценка эффективности использования субсидии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результатов использования субсидии:</w:t>
      </w:r>
    </w:p>
    <w:p w14:paraId="2A076016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а) доля инвалидов, в отношении которых осуществлялись мероприятия по реабилитации и (или)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абилитации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, в общей численности инвалидов, имеющих такие рекомендации в индивидуальной программе реабилитации или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абилитации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(взрослые);</w:t>
      </w:r>
    </w:p>
    <w:p w14:paraId="77FDFFAF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б) доля инвалидов, в отношении которых осуществлялись мероприятия по реабилитации и (или)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абилитации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, в общей численности инвалидов, имеющих такие рекомендации в индивидуальной программе реабилитации или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абилитации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(дети).</w:t>
      </w:r>
    </w:p>
    <w:p w14:paraId="6646D8A7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9. В случае если субъектом Российской Федерации по состоянию на 31 декабря года предоставления субсидии не достигнуты значения результатов использования субсидии, указанных в </w:t>
      </w:r>
      <w:r>
        <w:rPr>
          <w:rFonts w:ascii="PT Sans" w:hAnsi="PT Sans"/>
          <w:color w:val="0000FF"/>
          <w:sz w:val="30"/>
          <w:szCs w:val="30"/>
        </w:rPr>
        <w:t>пункте 8</w:t>
      </w:r>
      <w:r>
        <w:rPr>
          <w:rFonts w:ascii="PT Sans" w:hAnsi="PT Sans"/>
          <w:color w:val="000000"/>
          <w:sz w:val="30"/>
          <w:szCs w:val="30"/>
        </w:rPr>
        <w:t> настоящих Правил,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размер средств, подлежащий возврату из бюджета субъекта Российской Федерации в федеральный бюджет до 1 июня года, следующего за годом предоставления субсидии, определяется в соответствии с </w:t>
      </w:r>
      <w:r>
        <w:rPr>
          <w:rFonts w:ascii="PT Sans" w:hAnsi="PT Sans"/>
          <w:color w:val="0000FF"/>
          <w:sz w:val="30"/>
          <w:szCs w:val="30"/>
        </w:rPr>
        <w:t>пунктами 16</w:t>
      </w:r>
      <w:r>
        <w:rPr>
          <w:rFonts w:ascii="PT Sans" w:hAnsi="PT Sans"/>
          <w:color w:val="000000"/>
          <w:sz w:val="30"/>
          <w:szCs w:val="30"/>
        </w:rPr>
        <w:t> - </w:t>
      </w:r>
      <w:r>
        <w:rPr>
          <w:rFonts w:ascii="PT Sans" w:hAnsi="PT Sans"/>
          <w:color w:val="0000FF"/>
          <w:sz w:val="30"/>
          <w:szCs w:val="30"/>
        </w:rPr>
        <w:t>18</w:t>
      </w:r>
      <w:r>
        <w:rPr>
          <w:rFonts w:ascii="PT Sans" w:hAnsi="PT Sans"/>
          <w:color w:val="000000"/>
          <w:sz w:val="30"/>
          <w:szCs w:val="30"/>
        </w:rPr>
        <w:t> Правил формирования, предоставления и распределения субсидий.</w:t>
      </w:r>
    </w:p>
    <w:p w14:paraId="46F27714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10. Основания для освобождения субъектов Российской Федерации от применения мер ответственности, предусмотренных </w:t>
      </w:r>
      <w:r>
        <w:rPr>
          <w:rFonts w:ascii="PT Sans" w:hAnsi="PT Sans"/>
          <w:color w:val="0000FF"/>
          <w:sz w:val="30"/>
          <w:szCs w:val="30"/>
        </w:rPr>
        <w:t>пунктом 9</w:t>
      </w:r>
      <w:r>
        <w:rPr>
          <w:rFonts w:ascii="PT Sans" w:hAnsi="PT Sans"/>
          <w:color w:val="000000"/>
          <w:sz w:val="30"/>
          <w:szCs w:val="30"/>
        </w:rPr>
        <w:t> настоящих Правил, определяются в соответствии с </w:t>
      </w:r>
      <w:r>
        <w:rPr>
          <w:rFonts w:ascii="PT Sans" w:hAnsi="PT Sans"/>
          <w:color w:val="0000FF"/>
          <w:sz w:val="30"/>
          <w:szCs w:val="30"/>
        </w:rPr>
        <w:t>пунктом 20</w:t>
      </w:r>
      <w:r>
        <w:rPr>
          <w:rFonts w:ascii="PT Sans" w:hAnsi="PT Sans"/>
          <w:color w:val="000000"/>
          <w:sz w:val="30"/>
          <w:szCs w:val="30"/>
        </w:rPr>
        <w:t> Правил формирования, предоставления и распределения субсидий.</w:t>
      </w:r>
    </w:p>
    <w:p w14:paraId="5ECF1022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11.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</w:t>
      </w:r>
      <w:r>
        <w:rPr>
          <w:rFonts w:ascii="PT Sans" w:hAnsi="PT Sans"/>
          <w:color w:val="000000"/>
          <w:sz w:val="30"/>
          <w:szCs w:val="30"/>
        </w:rPr>
        <w:lastRenderedPageBreak/>
        <w:t>уполномоченными органами государственного финансового контроля.</w:t>
      </w:r>
    </w:p>
    <w:p w14:paraId="48AAC856" w14:textId="77777777" w:rsidR="00154FAB" w:rsidRDefault="00154FAB">
      <w:pPr>
        <w:pStyle w:val="a4"/>
        <w:spacing w:before="0" w:beforeAutospacing="0" w:after="0" w:afterAutospacing="0"/>
        <w:jc w:val="right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Приложение N 2</w:t>
      </w:r>
    </w:p>
    <w:p w14:paraId="5AD458DE" w14:textId="77777777" w:rsidR="00154FAB" w:rsidRDefault="00154FAB">
      <w:pPr>
        <w:pStyle w:val="a4"/>
        <w:spacing w:before="0" w:beforeAutospacing="0" w:after="0" w:afterAutospacing="0"/>
        <w:jc w:val="right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к государственной программе</w:t>
      </w:r>
    </w:p>
    <w:p w14:paraId="1F621D62" w14:textId="77777777" w:rsidR="00154FAB" w:rsidRDefault="00154FAB">
      <w:pPr>
        <w:pStyle w:val="a4"/>
        <w:spacing w:before="0" w:beforeAutospacing="0" w:after="0" w:afterAutospacing="0"/>
        <w:jc w:val="right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Российской Федерации</w:t>
      </w:r>
    </w:p>
    <w:p w14:paraId="120DFF30" w14:textId="77777777" w:rsidR="00154FAB" w:rsidRDefault="00154FAB">
      <w:pPr>
        <w:pStyle w:val="a4"/>
        <w:spacing w:before="0" w:beforeAutospacing="0" w:after="0" w:afterAutospacing="0"/>
        <w:jc w:val="right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"Доступная среда"</w:t>
      </w:r>
    </w:p>
    <w:p w14:paraId="3E038BF6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ПРАВИЛА</w:t>
      </w:r>
    </w:p>
    <w:p w14:paraId="291D26B3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ПРЕДОСТАВЛЕНИЯ И РАСПРЕДЕЛЕНИЯ СУБСИДИЙ ИЗ ФЕДЕРАЛЬНОГО</w:t>
      </w:r>
    </w:p>
    <w:p w14:paraId="5E625BB2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БЮДЖЕТА БЮДЖЕТАМ СУБЪЕКТОВ РОССИЙСКОЙ ФЕДЕРАЦИИ В ЦЕЛЯХ</w:t>
      </w:r>
    </w:p>
    <w:p w14:paraId="7E649E1E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СОФИНАНСИРОВАНИЯ РАСХОДНЫХ ОБЯЗАТЕЛЬСТВ СУБЪЕКТОВ РОССИЙСКОЙ</w:t>
      </w:r>
    </w:p>
    <w:p w14:paraId="7512D8A9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ФЕДЕРАЦИИ, ВОЗНИКАЮЩИХ ПРИ СОЗДАНИИ В СУБЪЕКТАХ РОССИЙСКОЙ</w:t>
      </w:r>
    </w:p>
    <w:p w14:paraId="6F0EBDA8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ФЕДЕРАЦИИ БАЗОВЫХ ПРОФЕССИОНАЛЬНЫХ ОБРАЗОВАТЕЛЬНЫХ</w:t>
      </w:r>
    </w:p>
    <w:p w14:paraId="238ED663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ОРГАНИЗАЦИЙ, ОБЕСПЕЧИВАЮЩИХ ПОДДЕРЖКУ РЕГИОНАЛЬНЫХ СИСТЕМ</w:t>
      </w:r>
    </w:p>
    <w:p w14:paraId="39C34D49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ИНКЛЮЗИВНОГО ПРОФЕССИОНАЛЬНОГО ОБРАЗОВАНИЯ ИНВАЛИДОВ</w:t>
      </w:r>
    </w:p>
    <w:p w14:paraId="1478C1A3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b/>
          <w:bCs/>
          <w:color w:val="000000"/>
          <w:sz w:val="30"/>
          <w:szCs w:val="30"/>
        </w:rPr>
        <w:t>И ЛИЦ С ОГРАНИЧЕННЫМИ ВОЗМОЖНОСТЯМИ ЗДОРОВЬЯ</w:t>
      </w:r>
    </w:p>
    <w:p w14:paraId="77A95511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rPr>
          <w:rFonts w:ascii="PT Sans" w:hAnsi="PT Sans"/>
          <w:color w:val="000000"/>
          <w:sz w:val="30"/>
          <w:szCs w:val="30"/>
        </w:rPr>
        <w:t>софинансирования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расходных обязательств субъектов Российской Федерации, возникающих при реализации государственных программ (подпрограмм) субъектов Российской Федерации, предусматривающих мероприятия по созданию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 и лиц с ограниченными возможностями здоровья в субъектах Российской Федерации, в рамках государственной программы Российской Федерации "Доступная среда" (далее соответственно - субсидии, государственные программы (подпрограммы) субъекта Российской Федерации, базовые профессиональные образовательные организации, Программа).</w:t>
      </w:r>
    </w:p>
    <w:p w14:paraId="363158A0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lastRenderedPageBreak/>
        <w:t xml:space="preserve">2. Критерием отбора субъектов Российской Федерации, которым предоставляются субсидии, является наличие проекта государственной программы (подпрограммы) субъектов Российской Федерации, предусматривающей достижение субъектом Российской Федерации значений целевых показателей и индикаторов, предусмотренных федеральным проектом "Повышение уровня обеспеченности инвалидов и детей-инвалидов реабилитационными и </w:t>
      </w:r>
      <w:proofErr w:type="spellStart"/>
      <w:r>
        <w:rPr>
          <w:rFonts w:ascii="PT Sans" w:hAnsi="PT Sans"/>
          <w:color w:val="000000"/>
          <w:sz w:val="30"/>
          <w:szCs w:val="30"/>
        </w:rPr>
        <w:t>абилитационными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услугами, а также уровня профессионального развития".</w:t>
      </w:r>
    </w:p>
    <w:p w14:paraId="1E21B7BC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3. Условиями предоставления субсидии являются:</w:t>
      </w:r>
    </w:p>
    <w:p w14:paraId="0E927753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а) наличие государственной программы (подпрограммы) субъекта Российской Федерации, утверждающей перечень мероприятий, при реализации которых возникают расходные обязательства субъекта Российской Федерации, в целях </w:t>
      </w:r>
      <w:proofErr w:type="spellStart"/>
      <w:r>
        <w:rPr>
          <w:rFonts w:ascii="PT Sans" w:hAnsi="PT Sans"/>
          <w:color w:val="000000"/>
          <w:sz w:val="30"/>
          <w:szCs w:val="30"/>
        </w:rPr>
        <w:t>софинансирования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которых предоставляется субсидия;</w:t>
      </w:r>
    </w:p>
    <w:p w14:paraId="23F85E55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в целях </w:t>
      </w:r>
      <w:proofErr w:type="spellStart"/>
      <w:r>
        <w:rPr>
          <w:rFonts w:ascii="PT Sans" w:hAnsi="PT Sans"/>
          <w:color w:val="000000"/>
          <w:sz w:val="30"/>
          <w:szCs w:val="30"/>
        </w:rPr>
        <w:t>софинансирования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которого предоставляются субсидии в объеме, необходимом для его исполнения;</w:t>
      </w:r>
    </w:p>
    <w:p w14:paraId="0A4798AE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в) заключение соглашения о предоставлении субсидии (далее - соглашение) в соответствии с </w:t>
      </w:r>
      <w:r>
        <w:rPr>
          <w:rFonts w:ascii="PT Sans" w:hAnsi="PT Sans"/>
          <w:color w:val="0000FF"/>
          <w:sz w:val="30"/>
          <w:szCs w:val="30"/>
        </w:rPr>
        <w:t>пунктом 10</w:t>
      </w:r>
      <w:r>
        <w:rPr>
          <w:rFonts w:ascii="PT Sans" w:hAnsi="PT Sans"/>
          <w:color w:val="000000"/>
          <w:sz w:val="30"/>
          <w:szCs w:val="30"/>
        </w:rPr>
        <w:t> 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- Правила формирования, предоставления и распределения субсидий).</w:t>
      </w:r>
    </w:p>
    <w:p w14:paraId="77B90EB8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4. Субсидия предоставляется на основании соглашения, заключаемого между Министерством просвещения Российской Федерации и высшим исполнительным органом государственной власти субъекта Российской Федерации в соответствии с типовой </w:t>
      </w:r>
      <w:r>
        <w:rPr>
          <w:rFonts w:ascii="PT Sans" w:hAnsi="PT Sans"/>
          <w:color w:val="0000FF"/>
          <w:sz w:val="30"/>
          <w:szCs w:val="30"/>
        </w:rPr>
        <w:t>формой</w:t>
      </w:r>
      <w:r>
        <w:rPr>
          <w:rFonts w:ascii="PT Sans" w:hAnsi="PT Sans"/>
          <w:color w:val="000000"/>
          <w:sz w:val="30"/>
          <w:szCs w:val="30"/>
        </w:rPr>
        <w:t> соглашения о предоставлении субсидии, утвержденной Министерством финансов Российской Федерации, с использованием государственной интегрированной системы управления общественными финансами "Электронный бюджет".</w:t>
      </w:r>
    </w:p>
    <w:p w14:paraId="11769BF0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lastRenderedPageBreak/>
        <w:t>Субсидия предоставляется в пределах лимитов бюджетных обязательств, доведенных до Министерства просвещения Российской Федерации как получателя средств федерального бюджета на предоставление субсидии на цели, указанные в </w:t>
      </w:r>
      <w:r>
        <w:rPr>
          <w:rFonts w:ascii="PT Sans" w:hAnsi="PT Sans"/>
          <w:color w:val="0000FF"/>
          <w:sz w:val="30"/>
          <w:szCs w:val="30"/>
        </w:rPr>
        <w:t>пункте 1</w:t>
      </w:r>
      <w:r>
        <w:rPr>
          <w:rFonts w:ascii="PT Sans" w:hAnsi="PT Sans"/>
          <w:color w:val="000000"/>
          <w:sz w:val="30"/>
          <w:szCs w:val="30"/>
        </w:rPr>
        <w:t> настоящих Правил.</w:t>
      </w:r>
    </w:p>
    <w:p w14:paraId="0E48F9AB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5. Размер субсидии, предоставляемой бюджету i-</w:t>
      </w:r>
      <w:proofErr w:type="spellStart"/>
      <w:r>
        <w:rPr>
          <w:rFonts w:ascii="PT Sans" w:hAnsi="PT Sans"/>
          <w:color w:val="000000"/>
          <w:sz w:val="30"/>
          <w:szCs w:val="30"/>
        </w:rPr>
        <w:t>го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субъекта Российской Федерации (</w:t>
      </w:r>
      <w:proofErr w:type="spellStart"/>
      <w:r>
        <w:rPr>
          <w:rFonts w:ascii="PT Sans" w:hAnsi="PT Sans"/>
          <w:color w:val="000000"/>
          <w:sz w:val="30"/>
          <w:szCs w:val="30"/>
        </w:rPr>
        <w:t>S</w:t>
      </w:r>
      <w:r>
        <w:rPr>
          <w:rFonts w:ascii="PT Sans" w:hAnsi="PT Sans"/>
          <w:color w:val="000000"/>
          <w:sz w:val="30"/>
          <w:szCs w:val="30"/>
          <w:vertAlign w:val="subscript"/>
        </w:rPr>
        <w:t>i</w:t>
      </w:r>
      <w:proofErr w:type="spellEnd"/>
      <w:r>
        <w:rPr>
          <w:rFonts w:ascii="PT Sans" w:hAnsi="PT Sans"/>
          <w:color w:val="000000"/>
          <w:sz w:val="30"/>
          <w:szCs w:val="30"/>
        </w:rPr>
        <w:t>), определяется по формуле:</w:t>
      </w:r>
    </w:p>
    <w:p w14:paraId="209EC06F" w14:textId="77777777" w:rsidR="00154FAB" w:rsidRDefault="00154FAB">
      <w:pPr>
        <w:pStyle w:val="a4"/>
        <w:spacing w:before="0" w:beforeAutospacing="0" w:after="0" w:afterAutospacing="0"/>
        <w:jc w:val="center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noProof/>
          <w:color w:val="000000"/>
          <w:sz w:val="30"/>
          <w:szCs w:val="30"/>
        </w:rPr>
        <w:drawing>
          <wp:inline distT="0" distB="0" distL="0" distR="0" wp14:anchorId="3533B4A3" wp14:editId="1BA5B3D3">
            <wp:extent cx="2286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9155B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где:</w:t>
      </w:r>
    </w:p>
    <w:p w14:paraId="5FC4EBEB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proofErr w:type="spellStart"/>
      <w:r>
        <w:rPr>
          <w:rFonts w:ascii="PT Sans" w:hAnsi="PT Sans"/>
          <w:color w:val="000000"/>
          <w:sz w:val="30"/>
          <w:szCs w:val="30"/>
        </w:rPr>
        <w:t>N</w:t>
      </w:r>
      <w:r>
        <w:rPr>
          <w:rFonts w:ascii="PT Sans" w:hAnsi="PT Sans"/>
          <w:color w:val="000000"/>
          <w:sz w:val="30"/>
          <w:szCs w:val="30"/>
          <w:vertAlign w:val="subscript"/>
        </w:rPr>
        <w:t>i</w:t>
      </w:r>
      <w:proofErr w:type="spellEnd"/>
      <w:r>
        <w:rPr>
          <w:rFonts w:ascii="PT Sans" w:hAnsi="PT Sans"/>
          <w:color w:val="000000"/>
          <w:sz w:val="30"/>
          <w:szCs w:val="30"/>
        </w:rPr>
        <w:t> - число профессиональных образовательных организаций в субъекте Российской Федерации (по данным мониторинга), в которых обучаются инвалиды и лица с ограниченными возможностями здоровья;</w:t>
      </w:r>
    </w:p>
    <w:p w14:paraId="209B887D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proofErr w:type="spellStart"/>
      <w:r>
        <w:rPr>
          <w:rFonts w:ascii="PT Sans" w:hAnsi="PT Sans"/>
          <w:color w:val="000000"/>
          <w:sz w:val="30"/>
          <w:szCs w:val="30"/>
        </w:rPr>
        <w:t>N</w:t>
      </w:r>
      <w:r>
        <w:rPr>
          <w:rFonts w:ascii="PT Sans" w:hAnsi="PT Sans"/>
          <w:color w:val="000000"/>
          <w:sz w:val="30"/>
          <w:szCs w:val="30"/>
          <w:vertAlign w:val="subscript"/>
        </w:rPr>
        <w:t>общ</w:t>
      </w:r>
      <w:proofErr w:type="spellEnd"/>
      <w:r>
        <w:rPr>
          <w:rFonts w:ascii="PT Sans" w:hAnsi="PT Sans"/>
          <w:color w:val="000000"/>
          <w:sz w:val="30"/>
          <w:szCs w:val="30"/>
        </w:rPr>
        <w:t> - общее число профессиональных образовательных организаций в субъекте Российской Федерации;</w:t>
      </w:r>
    </w:p>
    <w:p w14:paraId="09CFEF64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M</w:t>
      </w:r>
      <w:r>
        <w:rPr>
          <w:rFonts w:ascii="PT Sans" w:hAnsi="PT Sans"/>
          <w:color w:val="000000"/>
          <w:sz w:val="30"/>
          <w:szCs w:val="30"/>
          <w:vertAlign w:val="subscript"/>
        </w:rPr>
        <w:t>i</w:t>
      </w:r>
      <w:r>
        <w:rPr>
          <w:rFonts w:ascii="PT Sans" w:hAnsi="PT Sans"/>
          <w:color w:val="000000"/>
          <w:sz w:val="30"/>
          <w:szCs w:val="30"/>
        </w:rPr>
        <w:t> - число инвалидов и лиц с ограниченными возможностями здоровья, поступивших на обучение по программам среднего профессионального образования в предыдущем учебном году;</w:t>
      </w:r>
    </w:p>
    <w:p w14:paraId="091F89DA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proofErr w:type="spellStart"/>
      <w:r>
        <w:rPr>
          <w:rFonts w:ascii="PT Sans" w:hAnsi="PT Sans"/>
          <w:color w:val="000000"/>
          <w:sz w:val="30"/>
          <w:szCs w:val="30"/>
        </w:rPr>
        <w:t>M</w:t>
      </w:r>
      <w:r>
        <w:rPr>
          <w:rFonts w:ascii="PT Sans" w:hAnsi="PT Sans"/>
          <w:color w:val="000000"/>
          <w:sz w:val="30"/>
          <w:szCs w:val="30"/>
          <w:vertAlign w:val="subscript"/>
        </w:rPr>
        <w:t>общ</w:t>
      </w:r>
      <w:proofErr w:type="spellEnd"/>
      <w:r>
        <w:rPr>
          <w:rFonts w:ascii="PT Sans" w:hAnsi="PT Sans"/>
          <w:color w:val="000000"/>
          <w:sz w:val="30"/>
          <w:szCs w:val="30"/>
        </w:rPr>
        <w:t> - общее число инвалидов в субъекте Российской Федерации в соответствии с данными федеральной государственной информационной системы "Федеральный реестр инвалидов";</w:t>
      </w:r>
    </w:p>
    <w:p w14:paraId="19F81E5B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proofErr w:type="spellStart"/>
      <w:r>
        <w:rPr>
          <w:rFonts w:ascii="PT Sans" w:hAnsi="PT Sans"/>
          <w:color w:val="000000"/>
          <w:sz w:val="30"/>
          <w:szCs w:val="30"/>
        </w:rPr>
        <w:t>Z</w:t>
      </w:r>
      <w:r>
        <w:rPr>
          <w:rFonts w:ascii="PT Sans" w:hAnsi="PT Sans"/>
          <w:color w:val="000000"/>
          <w:sz w:val="30"/>
          <w:szCs w:val="30"/>
          <w:vertAlign w:val="subscript"/>
        </w:rPr>
        <w:t>i</w:t>
      </w:r>
      <w:proofErr w:type="spellEnd"/>
      <w:r>
        <w:rPr>
          <w:rFonts w:ascii="PT Sans" w:hAnsi="PT Sans"/>
          <w:color w:val="000000"/>
          <w:sz w:val="30"/>
          <w:szCs w:val="30"/>
        </w:rPr>
        <w:t> - среднее число обучающихся инвалидов и лиц с ограниченными возможностями здоровья в расчете на одну профессиональную образовательную организацию, в которой обучаются инвалиды и лица с ограниченными возможностями здоровья;</w:t>
      </w:r>
    </w:p>
    <w:p w14:paraId="5EB13856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L</w:t>
      </w:r>
      <w:r>
        <w:rPr>
          <w:rFonts w:ascii="PT Sans" w:hAnsi="PT Sans"/>
          <w:color w:val="000000"/>
          <w:sz w:val="30"/>
          <w:szCs w:val="30"/>
          <w:vertAlign w:val="subscript"/>
        </w:rPr>
        <w:t>i</w:t>
      </w:r>
      <w:r>
        <w:rPr>
          <w:rFonts w:ascii="PT Sans" w:hAnsi="PT Sans"/>
          <w:color w:val="000000"/>
          <w:sz w:val="30"/>
          <w:szCs w:val="30"/>
        </w:rPr>
        <w:t xml:space="preserve"> - предельный уровень </w:t>
      </w:r>
      <w:proofErr w:type="spellStart"/>
      <w:r>
        <w:rPr>
          <w:rFonts w:ascii="PT Sans" w:hAnsi="PT Sans"/>
          <w:color w:val="000000"/>
          <w:sz w:val="30"/>
          <w:szCs w:val="30"/>
        </w:rPr>
        <w:t>софинансирования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расходного обязательства субъекта Российской Федерации из федерального бюджета на очередной финансовый год, выраженный в процентах объема указанного расходного обязательства i-</w:t>
      </w:r>
      <w:proofErr w:type="spellStart"/>
      <w:r>
        <w:rPr>
          <w:rFonts w:ascii="PT Sans" w:hAnsi="PT Sans"/>
          <w:color w:val="000000"/>
          <w:sz w:val="30"/>
          <w:szCs w:val="30"/>
        </w:rPr>
        <w:t>го</w:t>
      </w:r>
      <w:proofErr w:type="spellEnd"/>
      <w:r>
        <w:rPr>
          <w:rFonts w:ascii="PT Sans" w:hAnsi="PT Sans"/>
          <w:color w:val="000000"/>
          <w:sz w:val="30"/>
          <w:szCs w:val="30"/>
        </w:rPr>
        <w:t xml:space="preserve"> субъекта Российской Федерации;</w:t>
      </w:r>
    </w:p>
    <w:p w14:paraId="4FCB2CAF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m - количество субъектов Российской Федерации - получателей субсидии;</w:t>
      </w:r>
    </w:p>
    <w:p w14:paraId="407E0F90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lastRenderedPageBreak/>
        <w:t>F - объем бюджетных ассигнований, предусмотренных в федеральном бюджете на соответствующий финансовый год на предоставление субсидии.</w:t>
      </w:r>
    </w:p>
    <w:p w14:paraId="3F27E6EC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6. Перечисление субсидии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14:paraId="78D2BCE1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7. Оценка эффективности использования субсидии осуществляется ежегодно Министерством просвещения Российской Федерации исходя из степени достижения субъектом Российской Федерации предусмотренных соглашением следующих значений результатов использования субсидии:</w:t>
      </w:r>
    </w:p>
    <w:p w14:paraId="47A4F913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а) темп роста или снижения численности инвалидов и лиц с ограниченными возможностями здоровья, принятых на обучение по образовательным программам среднего профессионального образования (по отношению к значению показателя предыдущего года);</w:t>
      </w:r>
    </w:p>
    <w:p w14:paraId="1EF438FA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б) доля студентов из числа инвалидов и лиц с ограниченными возможностями здоровья, обучавшихся по образовательным программам среднего профессионального образования, выбывших по причине академической неуспеваемости.</w:t>
      </w:r>
    </w:p>
    <w:p w14:paraId="1A3A97F4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8. В случае если субъектом Российской Федерации по состоянию на 31 декабря года предоставления субсидии не достигнуты значения результатов использования субсидии, указанные в </w:t>
      </w:r>
      <w:r>
        <w:rPr>
          <w:rFonts w:ascii="PT Sans" w:hAnsi="PT Sans"/>
          <w:color w:val="0000FF"/>
          <w:sz w:val="30"/>
          <w:szCs w:val="30"/>
        </w:rPr>
        <w:t>пункте 7</w:t>
      </w:r>
      <w:r>
        <w:rPr>
          <w:rFonts w:ascii="PT Sans" w:hAnsi="PT Sans"/>
          <w:color w:val="000000"/>
          <w:sz w:val="30"/>
          <w:szCs w:val="30"/>
        </w:rPr>
        <w:t> настоящих Правил,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субъекта Российской Федерации в федеральный бюджет до 1 июня года, следующего за годом предоставления субсидии, определяется в соответствии с </w:t>
      </w:r>
      <w:r>
        <w:rPr>
          <w:rFonts w:ascii="PT Sans" w:hAnsi="PT Sans"/>
          <w:color w:val="0000FF"/>
          <w:sz w:val="30"/>
          <w:szCs w:val="30"/>
        </w:rPr>
        <w:t>пунктами 16</w:t>
      </w:r>
      <w:r>
        <w:rPr>
          <w:rFonts w:ascii="PT Sans" w:hAnsi="PT Sans"/>
          <w:color w:val="000000"/>
          <w:sz w:val="30"/>
          <w:szCs w:val="30"/>
        </w:rPr>
        <w:t> - </w:t>
      </w:r>
      <w:r>
        <w:rPr>
          <w:rFonts w:ascii="PT Sans" w:hAnsi="PT Sans"/>
          <w:color w:val="0000FF"/>
          <w:sz w:val="30"/>
          <w:szCs w:val="30"/>
        </w:rPr>
        <w:t>18</w:t>
      </w:r>
      <w:r>
        <w:rPr>
          <w:rFonts w:ascii="PT Sans" w:hAnsi="PT Sans"/>
          <w:color w:val="000000"/>
          <w:sz w:val="30"/>
          <w:szCs w:val="30"/>
        </w:rPr>
        <w:t> Правил формирования, предоставления и распределения субсидий.</w:t>
      </w:r>
    </w:p>
    <w:p w14:paraId="54E429E8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9. Основания для освобождения субъектов Российской Федерации от применения мер ответственности, предусмотренных </w:t>
      </w:r>
      <w:r>
        <w:rPr>
          <w:rFonts w:ascii="PT Sans" w:hAnsi="PT Sans"/>
          <w:color w:val="0000FF"/>
          <w:sz w:val="30"/>
          <w:szCs w:val="30"/>
        </w:rPr>
        <w:t>пунктом 8</w:t>
      </w:r>
      <w:r>
        <w:rPr>
          <w:rFonts w:ascii="PT Sans" w:hAnsi="PT Sans"/>
          <w:color w:val="000000"/>
          <w:sz w:val="30"/>
          <w:szCs w:val="30"/>
        </w:rPr>
        <w:t> настоящих Правил, определяются в соответствии с </w:t>
      </w:r>
      <w:r>
        <w:rPr>
          <w:rFonts w:ascii="PT Sans" w:hAnsi="PT Sans"/>
          <w:color w:val="0000FF"/>
          <w:sz w:val="30"/>
          <w:szCs w:val="30"/>
        </w:rPr>
        <w:t xml:space="preserve">пунктом </w:t>
      </w:r>
      <w:r>
        <w:rPr>
          <w:rFonts w:ascii="PT Sans" w:hAnsi="PT Sans"/>
          <w:color w:val="0000FF"/>
          <w:sz w:val="30"/>
          <w:szCs w:val="30"/>
        </w:rPr>
        <w:lastRenderedPageBreak/>
        <w:t>20</w:t>
      </w:r>
      <w:r>
        <w:rPr>
          <w:rFonts w:ascii="PT Sans" w:hAnsi="PT Sans"/>
          <w:color w:val="000000"/>
          <w:sz w:val="30"/>
          <w:szCs w:val="30"/>
        </w:rPr>
        <w:t> Правил формирования, предоставления и распределения субсидий.</w:t>
      </w:r>
    </w:p>
    <w:p w14:paraId="502880F2" w14:textId="77777777" w:rsidR="00154FAB" w:rsidRDefault="00154FAB">
      <w:pPr>
        <w:pStyle w:val="a4"/>
        <w:spacing w:before="0" w:beforeAutospacing="0" w:after="0" w:afterAutospacing="0"/>
        <w:rPr>
          <w:rFonts w:ascii="PT Sans" w:hAnsi="PT Sans"/>
          <w:color w:val="000000"/>
          <w:sz w:val="30"/>
          <w:szCs w:val="30"/>
        </w:rPr>
      </w:pPr>
      <w:r>
        <w:rPr>
          <w:rFonts w:ascii="PT Sans" w:hAnsi="PT Sans"/>
          <w:color w:val="000000"/>
          <w:sz w:val="30"/>
          <w:szCs w:val="30"/>
        </w:rPr>
        <w:t>10. Контроль за соблюдением субъектами Российской Федерации условий предоставления субсидий осуществляется Министерством просвещения Российской Федерации и уполномоченным органом государственного финансового контроля.</w:t>
      </w:r>
    </w:p>
    <w:p w14:paraId="3CE7B1AF" w14:textId="77777777" w:rsidR="00154FAB" w:rsidRDefault="00154FAB">
      <w:pPr>
        <w:rPr>
          <w:rFonts w:ascii="PT Sans" w:eastAsia="Times New Roman" w:hAnsi="PT Sans"/>
          <w:color w:val="000000"/>
          <w:sz w:val="30"/>
          <w:szCs w:val="30"/>
        </w:rPr>
      </w:pPr>
    </w:p>
    <w:p w14:paraId="1F986463" w14:textId="77777777" w:rsidR="00154FAB" w:rsidRDefault="00154FAB"/>
    <w:sectPr w:rsidR="0015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A5B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4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AB"/>
    <w:rsid w:val="001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D19613"/>
  <w15:chartTrackingRefBased/>
  <w15:docId w15:val="{1BB6FD55-7A38-F141-BE8E-96240069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154FAB"/>
    <w:rPr>
      <w:color w:val="0000FF"/>
      <w:u w:val="single"/>
    </w:rPr>
  </w:style>
  <w:style w:type="character" w:customStyle="1" w:styleId="blue">
    <w:name w:val="blue"/>
    <w:basedOn w:val="a0"/>
    <w:rsid w:val="00154FAB"/>
  </w:style>
  <w:style w:type="paragraph" w:customStyle="1" w:styleId="menu1li">
    <w:name w:val="menu1_li"/>
    <w:basedOn w:val="a"/>
    <w:rsid w:val="00154FA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54FA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2247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5991">
      <w:marLeft w:val="0"/>
      <w:marRight w:val="0"/>
      <w:marTop w:val="450"/>
      <w:marBottom w:val="0"/>
      <w:divBdr>
        <w:top w:val="single" w:sz="18" w:space="0" w:color="EEF6FB"/>
        <w:left w:val="single" w:sz="18" w:space="0" w:color="EEF6FB"/>
        <w:bottom w:val="single" w:sz="18" w:space="0" w:color="EEF6FB"/>
        <w:right w:val="single" w:sz="18" w:space="0" w:color="EEF6FB"/>
      </w:divBdr>
    </w:div>
    <w:div w:id="1260794292">
      <w:marLeft w:val="0"/>
      <w:marRight w:val="28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 /><Relationship Id="rId13" Type="http://schemas.openxmlformats.org/officeDocument/2006/relationships/hyperlink" Target="https://zhit-vmeste.ru/search/" TargetMode="External" /><Relationship Id="rId1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hyperlink" Target="https://zhit-vmeste.ru/gosprogramma-dostupnaya-sreda/" TargetMode="External" /><Relationship Id="rId12" Type="http://schemas.openxmlformats.org/officeDocument/2006/relationships/hyperlink" Target="https://zhit-vmeste.ru/?special_version=Y" TargetMode="External" /><Relationship Id="rId17" Type="http://schemas.openxmlformats.org/officeDocument/2006/relationships/image" Target="media/image2.png" /><Relationship Id="rId2" Type="http://schemas.openxmlformats.org/officeDocument/2006/relationships/styles" Target="styles.xml" /><Relationship Id="rId16" Type="http://schemas.openxmlformats.org/officeDocument/2006/relationships/hyperlink" Target="https://zhit-vmeste.ru/gosprogramma-dostupnaya-sreda/normativnye-pravovye-akty/dokumenty-programmy-dostupnaya-sreda/" TargetMode="Externa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hyperlink" Target="https://zhit-vmeste.ru/hotline/" TargetMode="External" /><Relationship Id="rId5" Type="http://schemas.openxmlformats.org/officeDocument/2006/relationships/hyperlink" Target="https://zhit-vmeste.ru/" TargetMode="External" /><Relationship Id="rId15" Type="http://schemas.openxmlformats.org/officeDocument/2006/relationships/hyperlink" Target="https://zhit-vmeste.ru/normativnye-pravovye-akty/" TargetMode="External" /><Relationship Id="rId10" Type="http://schemas.openxmlformats.org/officeDocument/2006/relationships/hyperlink" Target="https://zhit-vmeste.ru/news/" TargetMode="Externa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zhit-vmeste.ru/map/" TargetMode="External" /><Relationship Id="rId14" Type="http://schemas.openxmlformats.org/officeDocument/2006/relationships/hyperlink" Target="https://zhit-vmeste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5297</Words>
  <Characters>30197</Characters>
  <Application>Microsoft Office Word</Application>
  <DocSecurity>0</DocSecurity>
  <Lines>251</Lines>
  <Paragraphs>70</Paragraphs>
  <ScaleCrop>false</ScaleCrop>
  <Company/>
  <LinksUpToDate>false</LinksUpToDate>
  <CharactersWithSpaces>35424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Коршунова</dc:creator>
  <cp:keywords/>
  <dc:description/>
  <cp:lastModifiedBy>Анастасия Коршунова</cp:lastModifiedBy>
  <cp:revision>2</cp:revision>
  <dcterms:created xsi:type="dcterms:W3CDTF">2023-06-21T11:40:00Z</dcterms:created>
  <dcterms:modified xsi:type="dcterms:W3CDTF">2023-06-21T11:40:00Z</dcterms:modified>
</cp:coreProperties>
</file>